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081B67F" w14:textId="77777777">
        <w:trPr>
          <w:trHeight w:hRule="exact" w:val="600"/>
        </w:trPr>
        <w:tc>
          <w:tcPr>
            <w:tcW w:w="3576" w:type="dxa"/>
          </w:tcPr>
          <w:p w14:paraId="03083350" w14:textId="77777777" w:rsidR="007F0B73" w:rsidRDefault="00594AD9">
            <w:pPr>
              <w:rPr>
                <w:sz w:val="16"/>
              </w:rPr>
            </w:pPr>
            <w:r>
              <w:rPr>
                <w:sz w:val="16"/>
              </w:rPr>
              <w:t>CS-214</w:t>
            </w:r>
          </w:p>
          <w:p w14:paraId="6CA52601"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16AFD912"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732756E3" w14:textId="77777777" w:rsidR="007F0B73" w:rsidRPr="00970B53" w:rsidRDefault="00B95798">
            <w:pPr>
              <w:pStyle w:val="CellNumber"/>
            </w:pPr>
            <w:r>
              <w:tab/>
            </w:r>
            <w:r w:rsidR="007F0B73" w:rsidRPr="00970B53">
              <w:t>Position Code</w:t>
            </w:r>
          </w:p>
          <w:p w14:paraId="473D2A04"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15010055" w14:textId="77777777">
        <w:tc>
          <w:tcPr>
            <w:tcW w:w="3576" w:type="dxa"/>
          </w:tcPr>
          <w:p w14:paraId="5B42CDD9" w14:textId="77777777" w:rsidR="007F0B73" w:rsidRPr="00970B53" w:rsidRDefault="007F0B73"/>
        </w:tc>
        <w:tc>
          <w:tcPr>
            <w:tcW w:w="3576" w:type="dxa"/>
          </w:tcPr>
          <w:p w14:paraId="2CDFE203"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23EE6150"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B17F3D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30F20DF1"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510DAF0A" w14:textId="77777777" w:rsidR="007F0B73" w:rsidRPr="00970B53" w:rsidRDefault="007F0B73"/>
        </w:tc>
      </w:tr>
      <w:tr w:rsidR="007F0B73" w:rsidRPr="00970B53" w14:paraId="2558FD58" w14:textId="77777777">
        <w:tc>
          <w:tcPr>
            <w:tcW w:w="3576" w:type="dxa"/>
          </w:tcPr>
          <w:p w14:paraId="62766D5B" w14:textId="77777777" w:rsidR="007F0B73" w:rsidRPr="00970B53" w:rsidRDefault="007F0B73">
            <w:pPr>
              <w:ind w:right="1020"/>
              <w:jc w:val="both"/>
              <w:rPr>
                <w:sz w:val="16"/>
              </w:rPr>
            </w:pPr>
          </w:p>
        </w:tc>
        <w:tc>
          <w:tcPr>
            <w:tcW w:w="3576" w:type="dxa"/>
            <w:vAlign w:val="center"/>
          </w:tcPr>
          <w:p w14:paraId="744E29E7"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75AA67B2" w14:textId="77777777" w:rsidR="007F0B73" w:rsidRPr="00970B53" w:rsidRDefault="007F0B73">
            <w:pPr>
              <w:rPr>
                <w:sz w:val="16"/>
              </w:rPr>
            </w:pPr>
          </w:p>
        </w:tc>
      </w:tr>
    </w:tbl>
    <w:p w14:paraId="61FBDF2D"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144"/>
        <w:gridCol w:w="2538"/>
        <w:gridCol w:w="2682"/>
      </w:tblGrid>
      <w:tr w:rsidR="007F0B73" w:rsidRPr="00970B53" w14:paraId="1E49A50D" w14:textId="77777777" w:rsidTr="00323A0A">
        <w:trPr>
          <w:cantSplit/>
        </w:trPr>
        <w:tc>
          <w:tcPr>
            <w:tcW w:w="10728" w:type="dxa"/>
            <w:gridSpan w:val="5"/>
            <w:tcBorders>
              <w:bottom w:val="dashed" w:sz="4" w:space="0" w:color="auto"/>
            </w:tcBorders>
          </w:tcPr>
          <w:p w14:paraId="16ADA2C2"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18F54928" w14:textId="77777777" w:rsidTr="00EF4971">
        <w:trPr>
          <w:cantSplit/>
          <w:trHeight w:val="262"/>
        </w:trPr>
        <w:tc>
          <w:tcPr>
            <w:tcW w:w="5508" w:type="dxa"/>
            <w:gridSpan w:val="3"/>
            <w:tcBorders>
              <w:bottom w:val="dashed" w:sz="4" w:space="0" w:color="auto"/>
            </w:tcBorders>
          </w:tcPr>
          <w:p w14:paraId="0A4D9C86" w14:textId="77777777" w:rsidR="00323A0A" w:rsidRPr="00970B53" w:rsidRDefault="000C5B65" w:rsidP="00EF4971">
            <w:pPr>
              <w:pStyle w:val="CellNumber"/>
              <w:ind w:left="1080" w:hanging="900"/>
            </w:pPr>
            <w:r>
              <w:tab/>
              <w:t>2.</w:t>
            </w:r>
            <w:r w:rsidR="00323A0A" w:rsidRPr="00970B53">
              <w:t>Employee’s Name (Last, First, M.I.)</w:t>
            </w:r>
          </w:p>
        </w:tc>
        <w:tc>
          <w:tcPr>
            <w:tcW w:w="5220" w:type="dxa"/>
            <w:gridSpan w:val="2"/>
            <w:tcBorders>
              <w:bottom w:val="dashed" w:sz="4" w:space="0" w:color="auto"/>
            </w:tcBorders>
          </w:tcPr>
          <w:p w14:paraId="5E7A6804" w14:textId="77777777" w:rsidR="00323A0A" w:rsidRPr="00970B53" w:rsidRDefault="00323A0A" w:rsidP="00323A0A">
            <w:pPr>
              <w:pStyle w:val="CellNumber"/>
            </w:pPr>
            <w:r w:rsidRPr="00970B53">
              <w:t>8.</w:t>
            </w:r>
            <w:r w:rsidRPr="00970B53">
              <w:tab/>
              <w:t>Department/Agency</w:t>
            </w:r>
          </w:p>
        </w:tc>
      </w:tr>
      <w:tr w:rsidR="00323A0A" w:rsidRPr="00970B53" w14:paraId="2E40F194" w14:textId="77777777" w:rsidTr="00F272B5">
        <w:trPr>
          <w:cantSplit/>
          <w:trHeight w:val="647"/>
        </w:trPr>
        <w:tc>
          <w:tcPr>
            <w:tcW w:w="5508" w:type="dxa"/>
            <w:gridSpan w:val="3"/>
            <w:tcBorders>
              <w:top w:val="dashed" w:sz="4" w:space="0" w:color="auto"/>
            </w:tcBorders>
          </w:tcPr>
          <w:p w14:paraId="150445FF" w14:textId="77777777" w:rsidR="00323A0A" w:rsidRPr="00970B53" w:rsidRDefault="00323A0A" w:rsidP="002A18A0">
            <w:pPr>
              <w:pStyle w:val="CellText"/>
              <w:ind w:left="1080" w:hanging="720"/>
            </w:pPr>
          </w:p>
        </w:tc>
        <w:tc>
          <w:tcPr>
            <w:tcW w:w="5220" w:type="dxa"/>
            <w:gridSpan w:val="2"/>
            <w:tcBorders>
              <w:top w:val="dashed" w:sz="4" w:space="0" w:color="auto"/>
            </w:tcBorders>
          </w:tcPr>
          <w:p w14:paraId="5FFDFF88" w14:textId="43C39336" w:rsidR="00323A0A" w:rsidRPr="00970B53" w:rsidRDefault="00655EC5" w:rsidP="00EF4971">
            <w:pPr>
              <w:pStyle w:val="CellText"/>
              <w:ind w:left="126"/>
            </w:pPr>
            <w:r>
              <w:t>Attorney General Central Office</w:t>
            </w:r>
          </w:p>
        </w:tc>
      </w:tr>
      <w:tr w:rsidR="00323A0A" w:rsidRPr="00970B53" w14:paraId="5FE89F25" w14:textId="77777777" w:rsidTr="00EF4971">
        <w:trPr>
          <w:cantSplit/>
          <w:trHeight w:val="232"/>
        </w:trPr>
        <w:tc>
          <w:tcPr>
            <w:tcW w:w="5508" w:type="dxa"/>
            <w:gridSpan w:val="3"/>
            <w:tcBorders>
              <w:bottom w:val="dashed" w:sz="4" w:space="0" w:color="auto"/>
            </w:tcBorders>
          </w:tcPr>
          <w:p w14:paraId="0C808732" w14:textId="77777777" w:rsidR="00323A0A" w:rsidRPr="00970B53" w:rsidRDefault="000C5B65" w:rsidP="00EF4971">
            <w:pPr>
              <w:pStyle w:val="CellNumber"/>
              <w:ind w:left="1080" w:hanging="900"/>
            </w:pPr>
            <w:r>
              <w:tab/>
              <w:t>3.</w:t>
            </w:r>
            <w:r w:rsidR="00323A0A" w:rsidRPr="00970B53">
              <w:t>Employee Identification Number</w:t>
            </w:r>
          </w:p>
        </w:tc>
        <w:tc>
          <w:tcPr>
            <w:tcW w:w="5220" w:type="dxa"/>
            <w:gridSpan w:val="2"/>
            <w:tcBorders>
              <w:bottom w:val="dashed" w:sz="4" w:space="0" w:color="auto"/>
            </w:tcBorders>
          </w:tcPr>
          <w:p w14:paraId="39CF4721" w14:textId="77777777" w:rsidR="00323A0A" w:rsidRPr="00970B53" w:rsidRDefault="00323A0A" w:rsidP="006E172E">
            <w:pPr>
              <w:pStyle w:val="CellNumber"/>
            </w:pPr>
            <w:r w:rsidRPr="00970B53">
              <w:t>9.</w:t>
            </w:r>
            <w:r w:rsidRPr="00970B53">
              <w:tab/>
              <w:t>Bureau (Institution, Board, or Commission)</w:t>
            </w:r>
          </w:p>
        </w:tc>
      </w:tr>
      <w:tr w:rsidR="00323A0A" w:rsidRPr="00970B53" w14:paraId="1A609440" w14:textId="77777777" w:rsidTr="00F272B5">
        <w:trPr>
          <w:cantSplit/>
          <w:trHeight w:val="755"/>
        </w:trPr>
        <w:tc>
          <w:tcPr>
            <w:tcW w:w="5508" w:type="dxa"/>
            <w:gridSpan w:val="3"/>
            <w:tcBorders>
              <w:top w:val="dashed" w:sz="4" w:space="0" w:color="auto"/>
            </w:tcBorders>
          </w:tcPr>
          <w:p w14:paraId="7A2E2654" w14:textId="77777777" w:rsidR="00323A0A" w:rsidRPr="00970B53" w:rsidRDefault="00323A0A" w:rsidP="002A18A0">
            <w:pPr>
              <w:pStyle w:val="CellNumber"/>
              <w:ind w:left="1080" w:hanging="720"/>
            </w:pPr>
          </w:p>
        </w:tc>
        <w:tc>
          <w:tcPr>
            <w:tcW w:w="5220" w:type="dxa"/>
            <w:gridSpan w:val="2"/>
            <w:tcBorders>
              <w:top w:val="dashed" w:sz="4" w:space="0" w:color="auto"/>
            </w:tcBorders>
          </w:tcPr>
          <w:p w14:paraId="28E1B746" w14:textId="77777777" w:rsidR="00323A0A" w:rsidRDefault="00323A0A" w:rsidP="00EF4971">
            <w:pPr>
              <w:pStyle w:val="CellNumber"/>
              <w:tabs>
                <w:tab w:val="clear" w:pos="450"/>
                <w:tab w:val="left" w:pos="126"/>
              </w:tabs>
              <w:ind w:hanging="320"/>
            </w:pPr>
          </w:p>
          <w:p w14:paraId="57816730" w14:textId="611E15E1" w:rsidR="008E486E" w:rsidRPr="00970B53" w:rsidRDefault="008E486E" w:rsidP="00EF4971">
            <w:pPr>
              <w:pStyle w:val="CellNumber"/>
              <w:tabs>
                <w:tab w:val="clear" w:pos="450"/>
                <w:tab w:val="left" w:pos="126"/>
              </w:tabs>
              <w:ind w:hanging="320"/>
            </w:pPr>
            <w:r>
              <w:t>Consumer and Regulatory Enforcement Bureau</w:t>
            </w:r>
          </w:p>
        </w:tc>
      </w:tr>
      <w:tr w:rsidR="006E172E" w:rsidRPr="00970B53" w14:paraId="685BF342" w14:textId="77777777" w:rsidTr="00EF4971">
        <w:trPr>
          <w:cantSplit/>
          <w:trHeight w:hRule="exact" w:val="285"/>
        </w:trPr>
        <w:tc>
          <w:tcPr>
            <w:tcW w:w="5508" w:type="dxa"/>
            <w:gridSpan w:val="3"/>
            <w:tcBorders>
              <w:bottom w:val="dashed" w:sz="4" w:space="0" w:color="auto"/>
            </w:tcBorders>
          </w:tcPr>
          <w:p w14:paraId="06241FBD" w14:textId="77777777" w:rsidR="006E172E" w:rsidRPr="00970B53" w:rsidRDefault="000C5B65" w:rsidP="00EF4971">
            <w:pPr>
              <w:pStyle w:val="CellNumber"/>
              <w:ind w:left="1080" w:hanging="900"/>
            </w:pPr>
            <w:r>
              <w:tab/>
              <w:t>4.</w:t>
            </w:r>
            <w:r w:rsidR="006E172E">
              <w:t>Civil Service Position Code Description</w:t>
            </w:r>
          </w:p>
          <w:p w14:paraId="32E249E3"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2E395418" w14:textId="77777777" w:rsidR="006E172E" w:rsidRPr="00970B53" w:rsidRDefault="006E172E" w:rsidP="006E172E">
            <w:pPr>
              <w:pStyle w:val="CellNumber"/>
            </w:pPr>
            <w:r w:rsidRPr="00970B53">
              <w:t>10.</w:t>
            </w:r>
            <w:r w:rsidRPr="00970B53">
              <w:tab/>
              <w:t>Division</w:t>
            </w:r>
          </w:p>
        </w:tc>
      </w:tr>
      <w:tr w:rsidR="006E172E" w:rsidRPr="00970B53" w14:paraId="1357FB79" w14:textId="77777777" w:rsidTr="00F272B5">
        <w:trPr>
          <w:cantSplit/>
          <w:trHeight w:hRule="exact" w:val="730"/>
        </w:trPr>
        <w:tc>
          <w:tcPr>
            <w:tcW w:w="5508" w:type="dxa"/>
            <w:gridSpan w:val="3"/>
            <w:tcBorders>
              <w:top w:val="dashed" w:sz="4" w:space="0" w:color="auto"/>
            </w:tcBorders>
          </w:tcPr>
          <w:p w14:paraId="10DE37AE" w14:textId="77777777" w:rsidR="00655EC5" w:rsidRDefault="00655EC5" w:rsidP="002A18A0">
            <w:pPr>
              <w:pStyle w:val="CellNumber"/>
              <w:ind w:left="1080" w:hanging="720"/>
              <w:rPr>
                <w:b w:val="0"/>
                <w:bCs/>
                <w:sz w:val="20"/>
              </w:rPr>
            </w:pPr>
          </w:p>
          <w:p w14:paraId="2A902350" w14:textId="19BD5E7A" w:rsidR="006E172E" w:rsidRPr="00655EC5" w:rsidRDefault="00655EC5" w:rsidP="002A18A0">
            <w:pPr>
              <w:pStyle w:val="CellNumber"/>
              <w:ind w:left="1080" w:hanging="720"/>
              <w:rPr>
                <w:b w:val="0"/>
                <w:bCs/>
                <w:sz w:val="20"/>
              </w:rPr>
            </w:pPr>
            <w:r w:rsidRPr="00655EC5">
              <w:rPr>
                <w:b w:val="0"/>
                <w:bCs/>
                <w:sz w:val="20"/>
              </w:rPr>
              <w:t>Attorney Specialist - 1</w:t>
            </w:r>
          </w:p>
        </w:tc>
        <w:tc>
          <w:tcPr>
            <w:tcW w:w="5220" w:type="dxa"/>
            <w:gridSpan w:val="2"/>
            <w:tcBorders>
              <w:top w:val="dashed" w:sz="4" w:space="0" w:color="auto"/>
            </w:tcBorders>
          </w:tcPr>
          <w:p w14:paraId="5DAC213D" w14:textId="77777777" w:rsidR="006E172E" w:rsidRDefault="006E172E" w:rsidP="00EF4971">
            <w:pPr>
              <w:pStyle w:val="CellText"/>
              <w:ind w:left="126"/>
            </w:pPr>
          </w:p>
          <w:p w14:paraId="76A782F5" w14:textId="4356AA1C" w:rsidR="008E486E" w:rsidRPr="00970B53" w:rsidRDefault="008E486E" w:rsidP="00EF4971">
            <w:pPr>
              <w:pStyle w:val="CellText"/>
              <w:ind w:left="126"/>
            </w:pPr>
            <w:r>
              <w:t>Health, Education &amp; Family Services Division</w:t>
            </w:r>
          </w:p>
        </w:tc>
      </w:tr>
      <w:tr w:rsidR="006E172E" w:rsidRPr="00970B53" w14:paraId="125FCF99" w14:textId="77777777" w:rsidTr="00EF4971">
        <w:trPr>
          <w:cantSplit/>
          <w:trHeight w:hRule="exact" w:val="272"/>
        </w:trPr>
        <w:tc>
          <w:tcPr>
            <w:tcW w:w="5508" w:type="dxa"/>
            <w:gridSpan w:val="3"/>
            <w:tcBorders>
              <w:bottom w:val="dashed" w:sz="4" w:space="0" w:color="auto"/>
            </w:tcBorders>
          </w:tcPr>
          <w:p w14:paraId="31571E36"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762EBB81"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79DC4569" w14:textId="77777777" w:rsidR="006E172E" w:rsidRPr="00970B53" w:rsidRDefault="006E172E" w:rsidP="006E172E">
            <w:pPr>
              <w:pStyle w:val="CellNumber"/>
            </w:pPr>
            <w:r w:rsidRPr="00970B53">
              <w:t>11.</w:t>
            </w:r>
            <w:r w:rsidRPr="00970B53">
              <w:tab/>
              <w:t>Section</w:t>
            </w:r>
          </w:p>
        </w:tc>
      </w:tr>
      <w:tr w:rsidR="006E172E" w:rsidRPr="00970B53" w14:paraId="480C9650" w14:textId="77777777" w:rsidTr="00F272B5">
        <w:trPr>
          <w:cantSplit/>
          <w:trHeight w:hRule="exact" w:val="892"/>
        </w:trPr>
        <w:tc>
          <w:tcPr>
            <w:tcW w:w="5508" w:type="dxa"/>
            <w:gridSpan w:val="3"/>
            <w:tcBorders>
              <w:top w:val="dashed" w:sz="4" w:space="0" w:color="auto"/>
              <w:bottom w:val="dashed" w:sz="4" w:space="0" w:color="auto"/>
            </w:tcBorders>
          </w:tcPr>
          <w:p w14:paraId="2C22616D" w14:textId="77777777" w:rsidR="006E172E" w:rsidRDefault="006E172E" w:rsidP="002A18A0">
            <w:pPr>
              <w:pStyle w:val="CellNumber"/>
              <w:ind w:left="1080" w:hanging="720"/>
              <w:rPr>
                <w:b w:val="0"/>
                <w:bCs/>
              </w:rPr>
            </w:pPr>
          </w:p>
          <w:p w14:paraId="00ABDD34" w14:textId="19EA80BE" w:rsidR="00655EC5" w:rsidRPr="00655EC5" w:rsidRDefault="00655EC5" w:rsidP="002A18A0">
            <w:pPr>
              <w:pStyle w:val="CellNumber"/>
              <w:ind w:left="1080" w:hanging="720"/>
              <w:rPr>
                <w:b w:val="0"/>
                <w:bCs/>
                <w:sz w:val="20"/>
              </w:rPr>
            </w:pPr>
            <w:r w:rsidRPr="00655EC5">
              <w:rPr>
                <w:b w:val="0"/>
                <w:bCs/>
                <w:sz w:val="20"/>
              </w:rPr>
              <w:t>Appellate Specialist 17</w:t>
            </w:r>
          </w:p>
        </w:tc>
        <w:tc>
          <w:tcPr>
            <w:tcW w:w="5220" w:type="dxa"/>
            <w:gridSpan w:val="2"/>
            <w:tcBorders>
              <w:top w:val="dashed" w:sz="4" w:space="0" w:color="auto"/>
              <w:bottom w:val="dashed" w:sz="4" w:space="0" w:color="auto"/>
            </w:tcBorders>
          </w:tcPr>
          <w:p w14:paraId="5C51C558" w14:textId="77777777" w:rsidR="006E172E" w:rsidRPr="00970B53" w:rsidRDefault="006E172E" w:rsidP="00EF4971">
            <w:pPr>
              <w:pStyle w:val="CellText"/>
              <w:ind w:left="126"/>
            </w:pPr>
          </w:p>
        </w:tc>
      </w:tr>
      <w:tr w:rsidR="006E172E" w:rsidRPr="00970B53" w14:paraId="189253B7" w14:textId="77777777" w:rsidTr="00EF4971">
        <w:trPr>
          <w:cantSplit/>
          <w:trHeight w:hRule="exact" w:val="270"/>
        </w:trPr>
        <w:tc>
          <w:tcPr>
            <w:tcW w:w="5508" w:type="dxa"/>
            <w:gridSpan w:val="3"/>
            <w:tcBorders>
              <w:bottom w:val="dashed" w:sz="4" w:space="0" w:color="auto"/>
            </w:tcBorders>
          </w:tcPr>
          <w:p w14:paraId="25EF5C19"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6AACE72C"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062D76C1" w14:textId="77777777" w:rsidR="006E172E" w:rsidRPr="00970B53" w:rsidRDefault="006E172E">
            <w:pPr>
              <w:pStyle w:val="CellNumber"/>
            </w:pPr>
            <w:r w:rsidRPr="00970B53">
              <w:t>12.</w:t>
            </w:r>
            <w:r w:rsidRPr="00970B53">
              <w:tab/>
              <w:t>Unit</w:t>
            </w:r>
          </w:p>
          <w:p w14:paraId="19316F95" w14:textId="77777777" w:rsidR="006E172E" w:rsidRPr="00970B53" w:rsidRDefault="006E172E">
            <w:pPr>
              <w:pStyle w:val="CellText"/>
            </w:pPr>
          </w:p>
        </w:tc>
      </w:tr>
      <w:tr w:rsidR="006E172E" w:rsidRPr="00970B53" w14:paraId="6A2645F9" w14:textId="77777777" w:rsidTr="00F272B5">
        <w:trPr>
          <w:cantSplit/>
          <w:trHeight w:hRule="exact" w:val="802"/>
        </w:trPr>
        <w:tc>
          <w:tcPr>
            <w:tcW w:w="5508" w:type="dxa"/>
            <w:gridSpan w:val="3"/>
            <w:tcBorders>
              <w:top w:val="dashed" w:sz="4" w:space="0" w:color="auto"/>
            </w:tcBorders>
          </w:tcPr>
          <w:p w14:paraId="6573BC49" w14:textId="77777777" w:rsidR="006E172E" w:rsidRDefault="006E172E" w:rsidP="002A18A0">
            <w:pPr>
              <w:pStyle w:val="CellNumber"/>
              <w:ind w:left="1080" w:hanging="720"/>
            </w:pPr>
          </w:p>
          <w:p w14:paraId="40A249E1" w14:textId="3CBEA5E5" w:rsidR="000310A7" w:rsidRPr="00970B53" w:rsidRDefault="00F24C49" w:rsidP="002A18A0">
            <w:pPr>
              <w:pStyle w:val="CellNumber"/>
              <w:ind w:left="1080" w:hanging="720"/>
            </w:pPr>
            <w:r>
              <w:t>Attorney Administrator-2, First Assistant</w:t>
            </w:r>
            <w:r w:rsidR="0078099A">
              <w:t xml:space="preserve"> Marissa Wiesen</w:t>
            </w:r>
          </w:p>
        </w:tc>
        <w:tc>
          <w:tcPr>
            <w:tcW w:w="5220" w:type="dxa"/>
            <w:gridSpan w:val="2"/>
            <w:tcBorders>
              <w:top w:val="dashed" w:sz="4" w:space="0" w:color="auto"/>
            </w:tcBorders>
          </w:tcPr>
          <w:p w14:paraId="2CF911A2" w14:textId="77777777" w:rsidR="006E172E" w:rsidRPr="00970B53" w:rsidRDefault="006E172E" w:rsidP="00EF4971">
            <w:pPr>
              <w:pStyle w:val="CellNumber"/>
              <w:ind w:hanging="320"/>
            </w:pPr>
          </w:p>
        </w:tc>
      </w:tr>
      <w:tr w:rsidR="006E172E" w:rsidRPr="00970B53" w14:paraId="56CDC32C" w14:textId="77777777" w:rsidTr="00EF4971">
        <w:trPr>
          <w:cantSplit/>
          <w:trHeight w:val="282"/>
        </w:trPr>
        <w:tc>
          <w:tcPr>
            <w:tcW w:w="5508" w:type="dxa"/>
            <w:gridSpan w:val="3"/>
            <w:tcBorders>
              <w:bottom w:val="dashed" w:sz="4" w:space="0" w:color="auto"/>
            </w:tcBorders>
          </w:tcPr>
          <w:p w14:paraId="59573E4B"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gridSpan w:val="2"/>
            <w:tcBorders>
              <w:bottom w:val="dashed" w:sz="4" w:space="0" w:color="auto"/>
            </w:tcBorders>
          </w:tcPr>
          <w:p w14:paraId="02FD9F1D"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0FBE96EC" w14:textId="77777777" w:rsidTr="00F272B5">
        <w:trPr>
          <w:cantSplit/>
          <w:trHeight w:hRule="exact" w:val="955"/>
        </w:trPr>
        <w:tc>
          <w:tcPr>
            <w:tcW w:w="5508" w:type="dxa"/>
            <w:gridSpan w:val="3"/>
            <w:tcBorders>
              <w:top w:val="dashed" w:sz="4" w:space="0" w:color="auto"/>
            </w:tcBorders>
          </w:tcPr>
          <w:p w14:paraId="41306272" w14:textId="77777777" w:rsidR="006E172E" w:rsidRDefault="006E172E" w:rsidP="002A18A0">
            <w:pPr>
              <w:pStyle w:val="CellNumber"/>
              <w:ind w:left="1080" w:hanging="720"/>
            </w:pPr>
          </w:p>
          <w:p w14:paraId="2EC54C33" w14:textId="54B7C2D7" w:rsidR="00F24C49" w:rsidRPr="00970B53" w:rsidRDefault="00F24C49" w:rsidP="002A18A0">
            <w:pPr>
              <w:pStyle w:val="CellNumber"/>
              <w:ind w:left="1080" w:hanging="720"/>
            </w:pPr>
            <w:r>
              <w:t>Attorney Administrator-3, Division Chief</w:t>
            </w:r>
            <w:r w:rsidR="0078099A">
              <w:t xml:space="preserve"> Toni Harris</w:t>
            </w:r>
          </w:p>
        </w:tc>
        <w:tc>
          <w:tcPr>
            <w:tcW w:w="5220" w:type="dxa"/>
            <w:gridSpan w:val="2"/>
            <w:tcBorders>
              <w:top w:val="dashed" w:sz="4" w:space="0" w:color="auto"/>
            </w:tcBorders>
          </w:tcPr>
          <w:p w14:paraId="30D40813" w14:textId="77777777" w:rsidR="00655EC5" w:rsidRDefault="00655EC5" w:rsidP="00655EC5">
            <w:pPr>
              <w:pStyle w:val="TableParagraph"/>
              <w:ind w:left="54"/>
              <w:rPr>
                <w:rFonts w:ascii="Times New Roman" w:hAnsi="Times New Roman" w:cs="Times New Roman"/>
                <w:color w:val="010101"/>
                <w:w w:val="105"/>
                <w:sz w:val="20"/>
                <w:szCs w:val="20"/>
              </w:rPr>
            </w:pPr>
          </w:p>
          <w:p w14:paraId="62090981" w14:textId="780BB360" w:rsidR="006E172E" w:rsidRPr="00655EC5" w:rsidRDefault="00655EC5" w:rsidP="00655EC5">
            <w:pPr>
              <w:pStyle w:val="TableParagraph"/>
              <w:ind w:left="54"/>
              <w:rPr>
                <w:rFonts w:ascii="Times New Roman" w:hAnsi="Times New Roman" w:cs="Times New Roman"/>
                <w:sz w:val="20"/>
                <w:szCs w:val="20"/>
              </w:rPr>
            </w:pPr>
            <w:r w:rsidRPr="00655EC5">
              <w:rPr>
                <w:rFonts w:ascii="Times New Roman" w:hAnsi="Times New Roman" w:cs="Times New Roman"/>
                <w:color w:val="010101"/>
                <w:w w:val="105"/>
                <w:sz w:val="20"/>
                <w:szCs w:val="20"/>
              </w:rPr>
              <w:t>525</w:t>
            </w:r>
            <w:r w:rsidRPr="00655EC5">
              <w:rPr>
                <w:rFonts w:ascii="Times New Roman" w:hAnsi="Times New Roman" w:cs="Times New Roman"/>
                <w:color w:val="010101"/>
                <w:spacing w:val="9"/>
                <w:w w:val="105"/>
                <w:sz w:val="20"/>
                <w:szCs w:val="20"/>
              </w:rPr>
              <w:t xml:space="preserve"> </w:t>
            </w:r>
            <w:r w:rsidR="00EB36D7">
              <w:rPr>
                <w:rFonts w:ascii="Times New Roman" w:hAnsi="Times New Roman" w:cs="Times New Roman"/>
                <w:color w:val="010101"/>
                <w:w w:val="105"/>
                <w:sz w:val="20"/>
                <w:szCs w:val="20"/>
              </w:rPr>
              <w:t>W. Ottawa, Lansing</w:t>
            </w:r>
            <w:r w:rsidRPr="00655EC5">
              <w:rPr>
                <w:rFonts w:ascii="Times New Roman" w:hAnsi="Times New Roman" w:cs="Times New Roman"/>
                <w:color w:val="010101"/>
                <w:spacing w:val="20"/>
                <w:w w:val="105"/>
                <w:sz w:val="20"/>
                <w:szCs w:val="20"/>
              </w:rPr>
              <w:t xml:space="preserve"> </w:t>
            </w:r>
            <w:r w:rsidRPr="00655EC5">
              <w:rPr>
                <w:rFonts w:ascii="Times New Roman" w:hAnsi="Times New Roman" w:cs="Times New Roman"/>
                <w:color w:val="010101"/>
                <w:w w:val="105"/>
                <w:sz w:val="20"/>
                <w:szCs w:val="20"/>
              </w:rPr>
              <w:t>/</w:t>
            </w:r>
            <w:r w:rsidR="0078099A">
              <w:rPr>
                <w:rFonts w:ascii="Times New Roman" w:hAnsi="Times New Roman" w:cs="Times New Roman"/>
                <w:color w:val="010101"/>
                <w:w w:val="105"/>
                <w:sz w:val="20"/>
                <w:szCs w:val="20"/>
              </w:rPr>
              <w:t xml:space="preserve"> Cadillac Place, Detroit</w:t>
            </w:r>
            <w:r w:rsidR="00EB36D7">
              <w:rPr>
                <w:rFonts w:ascii="Times New Roman" w:hAnsi="Times New Roman" w:cs="Times New Roman"/>
                <w:color w:val="010101"/>
                <w:w w:val="105"/>
                <w:sz w:val="20"/>
                <w:szCs w:val="20"/>
              </w:rPr>
              <w:t xml:space="preserve"> (</w:t>
            </w:r>
            <w:r w:rsidRPr="00655EC5">
              <w:rPr>
                <w:rFonts w:ascii="Times New Roman" w:hAnsi="Times New Roman" w:cs="Times New Roman"/>
                <w:color w:val="010101"/>
                <w:w w:val="105"/>
                <w:sz w:val="20"/>
                <w:szCs w:val="20"/>
              </w:rPr>
              <w:t>Monday-</w:t>
            </w:r>
            <w:r w:rsidRPr="00655EC5">
              <w:rPr>
                <w:rFonts w:ascii="Times New Roman" w:hAnsi="Times New Roman" w:cs="Times New Roman"/>
                <w:color w:val="010101"/>
                <w:spacing w:val="-2"/>
                <w:w w:val="105"/>
                <w:sz w:val="20"/>
                <w:szCs w:val="20"/>
              </w:rPr>
              <w:t xml:space="preserve">Friday  </w:t>
            </w:r>
            <w:r w:rsidRPr="00655EC5">
              <w:rPr>
                <w:rFonts w:ascii="Times New Roman" w:hAnsi="Times New Roman" w:cs="Times New Roman"/>
                <w:color w:val="010101"/>
                <w:w w:val="105"/>
                <w:sz w:val="20"/>
                <w:szCs w:val="20"/>
              </w:rPr>
              <w:t>8</w:t>
            </w:r>
            <w:r w:rsidRPr="00655EC5">
              <w:rPr>
                <w:rFonts w:ascii="Times New Roman" w:hAnsi="Times New Roman" w:cs="Times New Roman"/>
                <w:color w:val="3B3B3B"/>
                <w:w w:val="105"/>
                <w:sz w:val="20"/>
                <w:szCs w:val="20"/>
              </w:rPr>
              <w:t>:</w:t>
            </w:r>
            <w:r w:rsidRPr="00655EC5">
              <w:rPr>
                <w:rFonts w:ascii="Times New Roman" w:hAnsi="Times New Roman" w:cs="Times New Roman"/>
                <w:color w:val="010101"/>
                <w:w w:val="105"/>
                <w:sz w:val="20"/>
                <w:szCs w:val="20"/>
              </w:rPr>
              <w:t>00</w:t>
            </w:r>
            <w:r w:rsidRPr="00655EC5">
              <w:rPr>
                <w:rFonts w:ascii="Times New Roman" w:hAnsi="Times New Roman" w:cs="Times New Roman"/>
                <w:color w:val="010101"/>
                <w:spacing w:val="5"/>
                <w:w w:val="105"/>
                <w:sz w:val="20"/>
                <w:szCs w:val="20"/>
              </w:rPr>
              <w:t xml:space="preserve"> </w:t>
            </w:r>
            <w:r w:rsidRPr="00655EC5">
              <w:rPr>
                <w:rFonts w:ascii="Times New Roman" w:hAnsi="Times New Roman" w:cs="Times New Roman"/>
                <w:color w:val="010101"/>
                <w:w w:val="105"/>
                <w:sz w:val="20"/>
                <w:szCs w:val="20"/>
              </w:rPr>
              <w:t>a</w:t>
            </w:r>
            <w:r w:rsidRPr="00655EC5">
              <w:rPr>
                <w:rFonts w:ascii="Times New Roman" w:hAnsi="Times New Roman" w:cs="Times New Roman"/>
                <w:color w:val="3B3B3B"/>
                <w:w w:val="105"/>
                <w:sz w:val="20"/>
                <w:szCs w:val="20"/>
              </w:rPr>
              <w:t>.</w:t>
            </w:r>
            <w:r w:rsidRPr="00655EC5">
              <w:rPr>
                <w:rFonts w:ascii="Times New Roman" w:hAnsi="Times New Roman" w:cs="Times New Roman"/>
                <w:color w:val="010101"/>
                <w:w w:val="105"/>
                <w:sz w:val="20"/>
                <w:szCs w:val="20"/>
              </w:rPr>
              <w:t>m</w:t>
            </w:r>
            <w:r w:rsidRPr="00655EC5">
              <w:rPr>
                <w:rFonts w:ascii="Times New Roman" w:hAnsi="Times New Roman" w:cs="Times New Roman"/>
                <w:color w:val="3B3B3B"/>
                <w:w w:val="105"/>
                <w:sz w:val="20"/>
                <w:szCs w:val="20"/>
              </w:rPr>
              <w:t>.</w:t>
            </w:r>
            <w:r w:rsidRPr="00655EC5">
              <w:rPr>
                <w:rFonts w:ascii="Times New Roman" w:hAnsi="Times New Roman" w:cs="Times New Roman"/>
                <w:color w:val="3B3B3B"/>
                <w:spacing w:val="-8"/>
                <w:w w:val="105"/>
                <w:sz w:val="20"/>
                <w:szCs w:val="20"/>
              </w:rPr>
              <w:t xml:space="preserve"> </w:t>
            </w:r>
            <w:r w:rsidRPr="00655EC5">
              <w:rPr>
                <w:rFonts w:ascii="Times New Roman" w:hAnsi="Times New Roman" w:cs="Times New Roman"/>
                <w:color w:val="010101"/>
                <w:w w:val="105"/>
                <w:sz w:val="20"/>
                <w:szCs w:val="20"/>
              </w:rPr>
              <w:t>to</w:t>
            </w:r>
            <w:r w:rsidRPr="00655EC5">
              <w:rPr>
                <w:rFonts w:ascii="Times New Roman" w:hAnsi="Times New Roman" w:cs="Times New Roman"/>
                <w:color w:val="010101"/>
                <w:spacing w:val="1"/>
                <w:w w:val="105"/>
                <w:sz w:val="20"/>
                <w:szCs w:val="20"/>
              </w:rPr>
              <w:t xml:space="preserve"> </w:t>
            </w:r>
            <w:r w:rsidRPr="00655EC5">
              <w:rPr>
                <w:rFonts w:ascii="Times New Roman" w:hAnsi="Times New Roman" w:cs="Times New Roman"/>
                <w:color w:val="010101"/>
                <w:w w:val="105"/>
                <w:sz w:val="20"/>
                <w:szCs w:val="20"/>
              </w:rPr>
              <w:t>5:00</w:t>
            </w:r>
            <w:r w:rsidRPr="00655EC5">
              <w:rPr>
                <w:rFonts w:ascii="Times New Roman" w:hAnsi="Times New Roman" w:cs="Times New Roman"/>
                <w:color w:val="010101"/>
                <w:spacing w:val="2"/>
                <w:w w:val="105"/>
                <w:sz w:val="20"/>
                <w:szCs w:val="20"/>
              </w:rPr>
              <w:t xml:space="preserve"> </w:t>
            </w:r>
            <w:r w:rsidRPr="00655EC5">
              <w:rPr>
                <w:rFonts w:ascii="Times New Roman" w:hAnsi="Times New Roman" w:cs="Times New Roman"/>
                <w:color w:val="010101"/>
                <w:spacing w:val="-4"/>
                <w:w w:val="105"/>
                <w:sz w:val="20"/>
                <w:szCs w:val="20"/>
              </w:rPr>
              <w:t>p</w:t>
            </w:r>
            <w:r w:rsidRPr="00655EC5">
              <w:rPr>
                <w:rFonts w:ascii="Times New Roman" w:hAnsi="Times New Roman" w:cs="Times New Roman"/>
                <w:color w:val="3B3B3B"/>
                <w:spacing w:val="-4"/>
                <w:w w:val="105"/>
                <w:sz w:val="20"/>
                <w:szCs w:val="20"/>
              </w:rPr>
              <w:t>.</w:t>
            </w:r>
            <w:r w:rsidRPr="00655EC5">
              <w:rPr>
                <w:rFonts w:ascii="Times New Roman" w:hAnsi="Times New Roman" w:cs="Times New Roman"/>
                <w:color w:val="010101"/>
                <w:spacing w:val="-4"/>
                <w:w w:val="105"/>
                <w:sz w:val="20"/>
                <w:szCs w:val="20"/>
              </w:rPr>
              <w:t>m</w:t>
            </w:r>
            <w:r w:rsidRPr="00655EC5">
              <w:rPr>
                <w:rFonts w:ascii="Times New Roman" w:hAnsi="Times New Roman" w:cs="Times New Roman"/>
                <w:color w:val="3B3B3B"/>
                <w:spacing w:val="-4"/>
                <w:w w:val="105"/>
                <w:sz w:val="20"/>
                <w:szCs w:val="20"/>
              </w:rPr>
              <w:t>.</w:t>
            </w:r>
            <w:r w:rsidR="00EB36D7">
              <w:rPr>
                <w:rFonts w:ascii="Times New Roman" w:hAnsi="Times New Roman" w:cs="Times New Roman"/>
                <w:color w:val="3B3B3B"/>
                <w:spacing w:val="-4"/>
                <w:w w:val="105"/>
                <w:sz w:val="20"/>
                <w:szCs w:val="20"/>
              </w:rPr>
              <w:t>)</w:t>
            </w:r>
          </w:p>
        </w:tc>
      </w:tr>
      <w:tr w:rsidR="007F0B73" w:rsidRPr="00970B53" w14:paraId="1A5BB1D1" w14:textId="77777777" w:rsidTr="00323A0A">
        <w:trPr>
          <w:trHeight w:val="240"/>
        </w:trPr>
        <w:tc>
          <w:tcPr>
            <w:tcW w:w="10728" w:type="dxa"/>
            <w:gridSpan w:val="5"/>
            <w:tcBorders>
              <w:bottom w:val="dashed" w:sz="4" w:space="0" w:color="auto"/>
            </w:tcBorders>
          </w:tcPr>
          <w:p w14:paraId="1DB09548"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77299813" w14:textId="77777777" w:rsidTr="00F272B5">
        <w:trPr>
          <w:trHeight w:val="3680"/>
        </w:trPr>
        <w:tc>
          <w:tcPr>
            <w:tcW w:w="10728" w:type="dxa"/>
            <w:gridSpan w:val="5"/>
            <w:tcBorders>
              <w:top w:val="dashed" w:sz="4" w:space="0" w:color="auto"/>
            </w:tcBorders>
          </w:tcPr>
          <w:p w14:paraId="4AC15D6A" w14:textId="44DDBB35" w:rsidR="00323A0A" w:rsidRPr="00655EC5" w:rsidRDefault="00655EC5" w:rsidP="00323A0A">
            <w:pPr>
              <w:pStyle w:val="CellText"/>
              <w:spacing w:after="0"/>
            </w:pPr>
            <w:r w:rsidRPr="00655EC5">
              <w:rPr>
                <w:color w:val="010101"/>
                <w:w w:val="105"/>
              </w:rPr>
              <w:t>Functions as</w:t>
            </w:r>
            <w:r w:rsidRPr="00655EC5">
              <w:rPr>
                <w:color w:val="010101"/>
                <w:spacing w:val="-2"/>
                <w:w w:val="105"/>
              </w:rPr>
              <w:t xml:space="preserve"> </w:t>
            </w:r>
            <w:r w:rsidRPr="00655EC5">
              <w:rPr>
                <w:color w:val="010101"/>
                <w:w w:val="105"/>
              </w:rPr>
              <w:t>a</w:t>
            </w:r>
            <w:r w:rsidRPr="00655EC5">
              <w:rPr>
                <w:color w:val="010101"/>
                <w:spacing w:val="-5"/>
                <w:w w:val="105"/>
              </w:rPr>
              <w:t xml:space="preserve"> </w:t>
            </w:r>
            <w:r w:rsidRPr="00655EC5">
              <w:rPr>
                <w:color w:val="010101"/>
                <w:w w:val="105"/>
              </w:rPr>
              <w:t>specialist in</w:t>
            </w:r>
            <w:r w:rsidRPr="00655EC5">
              <w:rPr>
                <w:color w:val="010101"/>
                <w:spacing w:val="-6"/>
                <w:w w:val="105"/>
              </w:rPr>
              <w:t xml:space="preserve"> </w:t>
            </w:r>
            <w:r w:rsidRPr="00655EC5">
              <w:rPr>
                <w:color w:val="010101"/>
                <w:w w:val="105"/>
              </w:rPr>
              <w:t>all</w:t>
            </w:r>
            <w:r w:rsidRPr="00655EC5">
              <w:rPr>
                <w:color w:val="010101"/>
                <w:spacing w:val="-9"/>
                <w:w w:val="105"/>
              </w:rPr>
              <w:t xml:space="preserve"> </w:t>
            </w:r>
            <w:r w:rsidRPr="00655EC5">
              <w:rPr>
                <w:color w:val="010101"/>
                <w:w w:val="105"/>
              </w:rPr>
              <w:t>aspects of</w:t>
            </w:r>
            <w:r w:rsidRPr="00655EC5">
              <w:rPr>
                <w:color w:val="010101"/>
                <w:spacing w:val="-3"/>
                <w:w w:val="105"/>
              </w:rPr>
              <w:t xml:space="preserve"> appellate </w:t>
            </w:r>
            <w:r w:rsidRPr="00655EC5">
              <w:rPr>
                <w:color w:val="010101"/>
                <w:w w:val="105"/>
              </w:rPr>
              <w:t>litigation handled by the</w:t>
            </w:r>
            <w:r w:rsidR="005305D9">
              <w:rPr>
                <w:color w:val="010101"/>
                <w:w w:val="105"/>
              </w:rPr>
              <w:t xml:space="preserve"> </w:t>
            </w:r>
            <w:r w:rsidR="00D62812">
              <w:rPr>
                <w:color w:val="010101"/>
                <w:w w:val="105"/>
              </w:rPr>
              <w:t>Health, Education &amp; Family Services (HEFS)</w:t>
            </w:r>
            <w:r w:rsidRPr="00655EC5">
              <w:rPr>
                <w:color w:val="010101"/>
                <w:w w:val="105"/>
              </w:rPr>
              <w:t xml:space="preserve"> Division.  The appellate specialist coordinates </w:t>
            </w:r>
            <w:proofErr w:type="gramStart"/>
            <w:r w:rsidRPr="00655EC5">
              <w:rPr>
                <w:color w:val="010101"/>
                <w:w w:val="105"/>
              </w:rPr>
              <w:t>appeals</w:t>
            </w:r>
            <w:proofErr w:type="gramEnd"/>
            <w:r w:rsidRPr="00655EC5">
              <w:rPr>
                <w:color w:val="010101"/>
                <w:w w:val="105"/>
              </w:rPr>
              <w:t>, assists the other Division attorneys in appellate work, and may handle difficult, complex, and challenging appeals within the Division.  This position</w:t>
            </w:r>
            <w:r w:rsidRPr="00655EC5">
              <w:rPr>
                <w:color w:val="010101"/>
                <w:spacing w:val="13"/>
                <w:w w:val="105"/>
              </w:rPr>
              <w:t xml:space="preserve"> </w:t>
            </w:r>
            <w:r w:rsidRPr="00655EC5">
              <w:rPr>
                <w:color w:val="010101"/>
                <w:w w:val="105"/>
              </w:rPr>
              <w:t>also reviews and edits</w:t>
            </w:r>
            <w:r w:rsidRPr="00655EC5">
              <w:rPr>
                <w:color w:val="010101"/>
                <w:spacing w:val="-4"/>
                <w:w w:val="105"/>
              </w:rPr>
              <w:t xml:space="preserve"> </w:t>
            </w:r>
            <w:r w:rsidRPr="00655EC5">
              <w:rPr>
                <w:color w:val="010101"/>
                <w:w w:val="105"/>
              </w:rPr>
              <w:t>briefs in</w:t>
            </w:r>
            <w:r w:rsidRPr="00655EC5">
              <w:rPr>
                <w:color w:val="010101"/>
                <w:spacing w:val="-1"/>
                <w:w w:val="105"/>
              </w:rPr>
              <w:t xml:space="preserve"> </w:t>
            </w:r>
            <w:r w:rsidRPr="00655EC5">
              <w:rPr>
                <w:color w:val="010101"/>
                <w:w w:val="105"/>
              </w:rPr>
              <w:t>the federal</w:t>
            </w:r>
            <w:r w:rsidRPr="00655EC5">
              <w:rPr>
                <w:color w:val="010101"/>
                <w:spacing w:val="11"/>
                <w:w w:val="105"/>
              </w:rPr>
              <w:t xml:space="preserve"> </w:t>
            </w:r>
            <w:r w:rsidRPr="00655EC5">
              <w:rPr>
                <w:color w:val="010101"/>
                <w:w w:val="105"/>
              </w:rPr>
              <w:t>appellate</w:t>
            </w:r>
            <w:r w:rsidRPr="00655EC5">
              <w:rPr>
                <w:color w:val="010101"/>
                <w:spacing w:val="17"/>
                <w:w w:val="105"/>
              </w:rPr>
              <w:t xml:space="preserve"> </w:t>
            </w:r>
            <w:r w:rsidRPr="00655EC5">
              <w:rPr>
                <w:color w:val="010101"/>
                <w:w w:val="105"/>
              </w:rPr>
              <w:t>and state appellate courts that are filed by the Division</w:t>
            </w:r>
            <w:r w:rsidRPr="00655EC5">
              <w:rPr>
                <w:color w:val="3B3B3B"/>
                <w:w w:val="105"/>
              </w:rPr>
              <w:t>.</w:t>
            </w:r>
            <w:r w:rsidRPr="00655EC5">
              <w:rPr>
                <w:color w:val="3B3B3B"/>
                <w:spacing w:val="40"/>
                <w:w w:val="105"/>
              </w:rPr>
              <w:t xml:space="preserve"> </w:t>
            </w:r>
            <w:r w:rsidRPr="00655EC5">
              <w:rPr>
                <w:color w:val="010101"/>
                <w:w w:val="105"/>
              </w:rPr>
              <w:t xml:space="preserve">The position may also be given other assignments at the request of the Solicitor General. </w:t>
            </w:r>
            <w:r w:rsidRPr="00655EC5">
              <w:rPr>
                <w:color w:val="3B3B3B"/>
                <w:w w:val="105"/>
              </w:rPr>
              <w:t xml:space="preserve">The position regularly coordinates with the Solicitor General Division for appellate development and strategy, including identifying and drafting amicus briefs in the Division practice area.  </w:t>
            </w:r>
            <w:r w:rsidRPr="00655EC5">
              <w:rPr>
                <w:color w:val="010101"/>
                <w:w w:val="105"/>
              </w:rPr>
              <w:t>This position also independently</w:t>
            </w:r>
            <w:r w:rsidRPr="00655EC5">
              <w:rPr>
                <w:color w:val="010101"/>
                <w:spacing w:val="29"/>
                <w:w w:val="105"/>
              </w:rPr>
              <w:t xml:space="preserve"> </w:t>
            </w:r>
            <w:r w:rsidRPr="00655EC5">
              <w:rPr>
                <w:color w:val="010101"/>
                <w:w w:val="105"/>
              </w:rPr>
              <w:t>handles an individual caseload based on Division needs</w:t>
            </w:r>
            <w:r w:rsidRPr="00655EC5">
              <w:rPr>
                <w:color w:val="3B3B3B"/>
                <w:w w:val="105"/>
              </w:rPr>
              <w:t>.</w:t>
            </w:r>
          </w:p>
        </w:tc>
      </w:tr>
      <w:tr w:rsidR="007F0B73" w:rsidRPr="00970B53" w14:paraId="670BB107" w14:textId="77777777">
        <w:tc>
          <w:tcPr>
            <w:tcW w:w="10728" w:type="dxa"/>
            <w:gridSpan w:val="5"/>
          </w:tcPr>
          <w:p w14:paraId="11BC18AD"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780B5D6A"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31E613E4" w14:textId="77777777" w:rsidTr="00655EC5">
        <w:trPr>
          <w:trHeight w:val="1488"/>
        </w:trPr>
        <w:tc>
          <w:tcPr>
            <w:tcW w:w="10728" w:type="dxa"/>
            <w:gridSpan w:val="5"/>
          </w:tcPr>
          <w:p w14:paraId="46934DC2" w14:textId="77777777" w:rsidR="007F0B73" w:rsidRPr="00970B53" w:rsidRDefault="007F0B73" w:rsidP="00794386">
            <w:pPr>
              <w:pStyle w:val="Heading3"/>
              <w:keepNext w:val="0"/>
            </w:pPr>
            <w:r w:rsidRPr="00970B53">
              <w:t>Duty 1</w:t>
            </w:r>
          </w:p>
          <w:p w14:paraId="1C1ADAC1" w14:textId="02B92605" w:rsidR="007F0B73" w:rsidRPr="00655EC5"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655EC5">
              <w:rPr>
                <w:b/>
                <w:u w:val="single"/>
              </w:rPr>
              <w:t>45</w:t>
            </w:r>
          </w:p>
          <w:p w14:paraId="01375E56" w14:textId="77777777" w:rsidR="00655EC5" w:rsidRPr="00655EC5" w:rsidRDefault="00655EC5" w:rsidP="00655EC5">
            <w:pPr>
              <w:pStyle w:val="TableParagraph"/>
              <w:ind w:left="36" w:right="70" w:firstLine="1"/>
              <w:rPr>
                <w:rFonts w:ascii="Times New Roman" w:hAnsi="Times New Roman" w:cs="Times New Roman"/>
                <w:sz w:val="20"/>
                <w:szCs w:val="20"/>
              </w:rPr>
            </w:pPr>
            <w:r w:rsidRPr="00655EC5">
              <w:rPr>
                <w:rFonts w:ascii="Times New Roman" w:hAnsi="Times New Roman" w:cs="Times New Roman"/>
                <w:color w:val="050505"/>
                <w:sz w:val="20"/>
                <w:szCs w:val="20"/>
              </w:rPr>
              <w:t>This</w:t>
            </w:r>
            <w:r w:rsidRPr="00655EC5">
              <w:rPr>
                <w:rFonts w:ascii="Times New Roman" w:hAnsi="Times New Roman" w:cs="Times New Roman"/>
                <w:color w:val="050505"/>
                <w:spacing w:val="-4"/>
                <w:sz w:val="20"/>
                <w:szCs w:val="20"/>
              </w:rPr>
              <w:t xml:space="preserve"> </w:t>
            </w:r>
            <w:r w:rsidRPr="00655EC5">
              <w:rPr>
                <w:rFonts w:ascii="Times New Roman" w:hAnsi="Times New Roman" w:cs="Times New Roman"/>
                <w:color w:val="050505"/>
                <w:sz w:val="20"/>
                <w:szCs w:val="20"/>
              </w:rPr>
              <w:t xml:space="preserve">position </w:t>
            </w:r>
            <w:r w:rsidRPr="00655EC5">
              <w:rPr>
                <w:rFonts w:ascii="Times New Roman" w:hAnsi="Times New Roman" w:cs="Times New Roman"/>
                <w:color w:val="161616"/>
                <w:sz w:val="20"/>
                <w:szCs w:val="20"/>
              </w:rPr>
              <w:t xml:space="preserve">reviews </w:t>
            </w:r>
            <w:r w:rsidRPr="00655EC5">
              <w:rPr>
                <w:rFonts w:ascii="Times New Roman" w:hAnsi="Times New Roman" w:cs="Times New Roman"/>
                <w:color w:val="050505"/>
                <w:sz w:val="20"/>
                <w:szCs w:val="20"/>
              </w:rPr>
              <w:t>and edits appellate briefs filed by</w:t>
            </w:r>
            <w:r w:rsidRPr="00655EC5">
              <w:rPr>
                <w:rFonts w:ascii="Times New Roman" w:hAnsi="Times New Roman" w:cs="Times New Roman"/>
                <w:color w:val="050505"/>
                <w:spacing w:val="-1"/>
                <w:sz w:val="20"/>
                <w:szCs w:val="20"/>
              </w:rPr>
              <w:t xml:space="preserve"> </w:t>
            </w:r>
            <w:r w:rsidRPr="00655EC5">
              <w:rPr>
                <w:rFonts w:ascii="Times New Roman" w:hAnsi="Times New Roman" w:cs="Times New Roman"/>
                <w:color w:val="050505"/>
                <w:sz w:val="20"/>
                <w:szCs w:val="20"/>
              </w:rPr>
              <w:t>attorneys within the</w:t>
            </w:r>
            <w:r w:rsidRPr="00655EC5">
              <w:rPr>
                <w:rFonts w:ascii="Times New Roman" w:hAnsi="Times New Roman" w:cs="Times New Roman"/>
                <w:color w:val="050505"/>
                <w:spacing w:val="-5"/>
                <w:sz w:val="20"/>
                <w:szCs w:val="20"/>
              </w:rPr>
              <w:t xml:space="preserve"> </w:t>
            </w:r>
            <w:r w:rsidRPr="00655EC5">
              <w:rPr>
                <w:rFonts w:ascii="Times New Roman" w:hAnsi="Times New Roman" w:cs="Times New Roman"/>
                <w:color w:val="050505"/>
                <w:sz w:val="20"/>
                <w:szCs w:val="20"/>
              </w:rPr>
              <w:t>division in</w:t>
            </w:r>
            <w:r w:rsidRPr="00655EC5">
              <w:rPr>
                <w:rFonts w:ascii="Times New Roman" w:hAnsi="Times New Roman" w:cs="Times New Roman"/>
                <w:color w:val="050505"/>
                <w:spacing w:val="-8"/>
                <w:sz w:val="20"/>
                <w:szCs w:val="20"/>
              </w:rPr>
              <w:t xml:space="preserve"> </w:t>
            </w:r>
            <w:r w:rsidRPr="00655EC5">
              <w:rPr>
                <w:rFonts w:ascii="Times New Roman" w:hAnsi="Times New Roman" w:cs="Times New Roman"/>
                <w:color w:val="050505"/>
                <w:sz w:val="20"/>
                <w:szCs w:val="20"/>
              </w:rPr>
              <w:t>all</w:t>
            </w:r>
            <w:r w:rsidRPr="00655EC5">
              <w:rPr>
                <w:rFonts w:ascii="Times New Roman" w:hAnsi="Times New Roman" w:cs="Times New Roman"/>
                <w:color w:val="050505"/>
                <w:spacing w:val="-2"/>
                <w:sz w:val="20"/>
                <w:szCs w:val="20"/>
              </w:rPr>
              <w:t xml:space="preserve"> </w:t>
            </w:r>
            <w:r w:rsidRPr="00655EC5">
              <w:rPr>
                <w:rFonts w:ascii="Times New Roman" w:hAnsi="Times New Roman" w:cs="Times New Roman"/>
                <w:color w:val="050505"/>
                <w:sz w:val="20"/>
                <w:szCs w:val="20"/>
              </w:rPr>
              <w:t>federal appellate and state appellate courts</w:t>
            </w:r>
            <w:r w:rsidRPr="00655EC5">
              <w:rPr>
                <w:rFonts w:ascii="Times New Roman" w:hAnsi="Times New Roman" w:cs="Times New Roman"/>
                <w:color w:val="525252"/>
                <w:sz w:val="20"/>
                <w:szCs w:val="20"/>
              </w:rPr>
              <w:t xml:space="preserve">. </w:t>
            </w:r>
            <w:r w:rsidRPr="00655EC5">
              <w:rPr>
                <w:rFonts w:ascii="Times New Roman" w:hAnsi="Times New Roman" w:cs="Times New Roman"/>
                <w:color w:val="050505"/>
                <w:sz w:val="20"/>
                <w:szCs w:val="20"/>
              </w:rPr>
              <w:t xml:space="preserve">This includes briefs that will receive further SG team review and those that are filed without SG team review.  In coordination with the SG team, this position also analyzes cases for possible appeal and assist with appellate strategy and procedures. The position works with trial attorneys to identify issues that need to be preserved for appeals.   </w:t>
            </w:r>
          </w:p>
          <w:p w14:paraId="4D46D855" w14:textId="77777777" w:rsidR="007F0B73" w:rsidRPr="00970B53" w:rsidRDefault="007F0B73" w:rsidP="00655EC5">
            <w:pPr>
              <w:pStyle w:val="TableParagraph"/>
              <w:ind w:left="39" w:right="70" w:hanging="1"/>
            </w:pPr>
          </w:p>
        </w:tc>
      </w:tr>
      <w:tr w:rsidR="007F0B73" w:rsidRPr="00970B53" w14:paraId="3064E330" w14:textId="77777777" w:rsidTr="00655EC5">
        <w:trPr>
          <w:trHeight w:val="1326"/>
        </w:trPr>
        <w:tc>
          <w:tcPr>
            <w:tcW w:w="10728" w:type="dxa"/>
            <w:gridSpan w:val="5"/>
          </w:tcPr>
          <w:p w14:paraId="6295D197" w14:textId="77777777" w:rsidR="007F0B73" w:rsidRPr="00970B53" w:rsidRDefault="007F0B73">
            <w:pPr>
              <w:pStyle w:val="DutyText"/>
              <w:rPr>
                <w:b/>
              </w:rPr>
            </w:pPr>
            <w:r w:rsidRPr="00970B53">
              <w:rPr>
                <w:b/>
              </w:rPr>
              <w:t>Individual tasks related to the duty.</w:t>
            </w:r>
          </w:p>
          <w:p w14:paraId="4148AFAF" w14:textId="77777777" w:rsidR="00655EC5" w:rsidRPr="00655EC5" w:rsidRDefault="00655EC5" w:rsidP="00655EC5">
            <w:pPr>
              <w:pStyle w:val="TableParagraph"/>
              <w:numPr>
                <w:ilvl w:val="0"/>
                <w:numId w:val="22"/>
              </w:numPr>
              <w:ind w:right="177"/>
              <w:rPr>
                <w:rFonts w:ascii="Times New Roman" w:hAnsi="Times New Roman" w:cs="Times New Roman"/>
                <w:sz w:val="20"/>
                <w:szCs w:val="20"/>
              </w:rPr>
            </w:pPr>
            <w:r w:rsidRPr="00655EC5">
              <w:rPr>
                <w:rFonts w:ascii="Times New Roman" w:hAnsi="Times New Roman" w:cs="Times New Roman"/>
                <w:sz w:val="20"/>
                <w:szCs w:val="20"/>
              </w:rPr>
              <w:t xml:space="preserve">Review and edit briefs, providing feedback to drafting attorneys.  </w:t>
            </w:r>
          </w:p>
          <w:p w14:paraId="1C88A930" w14:textId="77777777" w:rsidR="00655EC5" w:rsidRPr="00655EC5" w:rsidRDefault="00655EC5" w:rsidP="00655EC5">
            <w:pPr>
              <w:pStyle w:val="TableParagraph"/>
              <w:numPr>
                <w:ilvl w:val="0"/>
                <w:numId w:val="22"/>
              </w:numPr>
              <w:ind w:right="177"/>
              <w:rPr>
                <w:rFonts w:ascii="Times New Roman" w:hAnsi="Times New Roman" w:cs="Times New Roman"/>
                <w:sz w:val="20"/>
                <w:szCs w:val="20"/>
              </w:rPr>
            </w:pPr>
            <w:r w:rsidRPr="00655EC5">
              <w:rPr>
                <w:rFonts w:ascii="Times New Roman" w:hAnsi="Times New Roman" w:cs="Times New Roman"/>
                <w:sz w:val="20"/>
                <w:szCs w:val="20"/>
              </w:rPr>
              <w:t>Analyze cases for appealable issues and any appeals or cross-appeals to determine whether an appeal should be taken.</w:t>
            </w:r>
          </w:p>
          <w:p w14:paraId="41CF5D65" w14:textId="77777777" w:rsidR="00655EC5" w:rsidRPr="00655EC5" w:rsidRDefault="00655EC5" w:rsidP="00655EC5">
            <w:pPr>
              <w:pStyle w:val="TableParagraph"/>
              <w:numPr>
                <w:ilvl w:val="0"/>
                <w:numId w:val="22"/>
              </w:numPr>
              <w:ind w:right="177"/>
              <w:rPr>
                <w:rFonts w:ascii="Times New Roman" w:hAnsi="Times New Roman" w:cs="Times New Roman"/>
                <w:sz w:val="20"/>
                <w:szCs w:val="20"/>
              </w:rPr>
            </w:pPr>
            <w:r w:rsidRPr="00655EC5">
              <w:rPr>
                <w:rFonts w:ascii="Times New Roman" w:hAnsi="Times New Roman" w:cs="Times New Roman"/>
                <w:sz w:val="20"/>
                <w:szCs w:val="20"/>
              </w:rPr>
              <w:t>Assist attorneys in preparing for and presenting appellate arguments in appellate courts.</w:t>
            </w:r>
          </w:p>
          <w:p w14:paraId="4B3EC60E" w14:textId="77777777" w:rsidR="00655EC5" w:rsidRPr="00655EC5" w:rsidRDefault="00655EC5" w:rsidP="00655EC5">
            <w:pPr>
              <w:pStyle w:val="TableParagraph"/>
              <w:numPr>
                <w:ilvl w:val="0"/>
                <w:numId w:val="22"/>
              </w:numPr>
              <w:ind w:right="177"/>
              <w:rPr>
                <w:rFonts w:ascii="Times New Roman" w:hAnsi="Times New Roman" w:cs="Times New Roman"/>
                <w:sz w:val="20"/>
                <w:szCs w:val="20"/>
              </w:rPr>
            </w:pPr>
            <w:r w:rsidRPr="00655EC5">
              <w:rPr>
                <w:rFonts w:ascii="Times New Roman" w:hAnsi="Times New Roman" w:cs="Times New Roman"/>
                <w:sz w:val="20"/>
                <w:szCs w:val="20"/>
              </w:rPr>
              <w:t>Assist with appellate strategy.</w:t>
            </w:r>
          </w:p>
          <w:p w14:paraId="28967DCD" w14:textId="77777777" w:rsidR="007F0B73" w:rsidRPr="00970B53" w:rsidRDefault="007F0B73" w:rsidP="00655EC5">
            <w:pPr>
              <w:pStyle w:val="TableParagraph"/>
              <w:spacing w:before="1" w:line="242" w:lineRule="auto"/>
              <w:ind w:left="360" w:right="70"/>
            </w:pPr>
          </w:p>
        </w:tc>
      </w:tr>
      <w:tr w:rsidR="007F0B73" w:rsidRPr="00970B53" w14:paraId="7F93C631" w14:textId="77777777" w:rsidTr="00655EC5">
        <w:trPr>
          <w:trHeight w:val="1812"/>
        </w:trPr>
        <w:tc>
          <w:tcPr>
            <w:tcW w:w="10728" w:type="dxa"/>
            <w:gridSpan w:val="5"/>
          </w:tcPr>
          <w:p w14:paraId="296C6761" w14:textId="77777777" w:rsidR="007F0B73" w:rsidRPr="00970B53" w:rsidRDefault="007F0B73" w:rsidP="00794386">
            <w:pPr>
              <w:pStyle w:val="Heading3"/>
              <w:keepNext w:val="0"/>
            </w:pPr>
            <w:r w:rsidRPr="00970B53">
              <w:t>Duty 2</w:t>
            </w:r>
          </w:p>
          <w:p w14:paraId="3EC6BDE5" w14:textId="35CDE332"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655EC5">
              <w:rPr>
                <w:b/>
              </w:rPr>
              <w:t xml:space="preserve"> </w:t>
            </w:r>
            <w:r w:rsidR="00655EC5">
              <w:rPr>
                <w:b/>
                <w:u w:val="single"/>
              </w:rPr>
              <w:t>10</w:t>
            </w:r>
          </w:p>
          <w:p w14:paraId="0D161FA5" w14:textId="77777777" w:rsidR="00655EC5" w:rsidRDefault="00655EC5" w:rsidP="00655EC5">
            <w:pPr>
              <w:pStyle w:val="TableParagraph"/>
              <w:spacing w:before="2"/>
              <w:rPr>
                <w:rFonts w:ascii="Times New Roman" w:hAnsi="Times New Roman" w:cs="Times New Roman"/>
                <w:bCs/>
                <w:sz w:val="20"/>
                <w:szCs w:val="20"/>
              </w:rPr>
            </w:pPr>
            <w:r w:rsidRPr="00655EC5">
              <w:rPr>
                <w:rFonts w:ascii="Times New Roman" w:hAnsi="Times New Roman" w:cs="Times New Roman"/>
                <w:bCs/>
                <w:sz w:val="20"/>
                <w:szCs w:val="20"/>
              </w:rPr>
              <w:t>The position regularly coordinates the division’s appellate work and coordinates with the SG team for appellate development and strategy including identifying and drafting amicus briefs in the Division practice area.   The position may also be given other assignments by the Solicitor General.</w:t>
            </w:r>
          </w:p>
          <w:p w14:paraId="696FC2DF" w14:textId="77777777" w:rsidR="007F0B73" w:rsidRPr="00970B53" w:rsidRDefault="007F0B73" w:rsidP="00655EC5">
            <w:pPr>
              <w:pStyle w:val="TableParagraph"/>
              <w:ind w:left="36" w:right="70" w:firstLine="1"/>
            </w:pPr>
          </w:p>
        </w:tc>
      </w:tr>
      <w:tr w:rsidR="007F0B73" w:rsidRPr="00970B53" w14:paraId="0A0EF9BC" w14:textId="77777777" w:rsidTr="00655EC5">
        <w:trPr>
          <w:trHeight w:val="1875"/>
        </w:trPr>
        <w:tc>
          <w:tcPr>
            <w:tcW w:w="10728" w:type="dxa"/>
            <w:gridSpan w:val="5"/>
          </w:tcPr>
          <w:p w14:paraId="63273631" w14:textId="77777777" w:rsidR="007F0B73" w:rsidRPr="00970B53" w:rsidRDefault="007F0B73">
            <w:pPr>
              <w:pStyle w:val="DutyText"/>
              <w:rPr>
                <w:b/>
              </w:rPr>
            </w:pPr>
            <w:r w:rsidRPr="00970B53">
              <w:rPr>
                <w:b/>
              </w:rPr>
              <w:t>Individual tasks related to the duty.</w:t>
            </w:r>
          </w:p>
          <w:p w14:paraId="62AC139B" w14:textId="1184E8CD" w:rsidR="00655EC5" w:rsidRPr="00067E56" w:rsidRDefault="00655EC5" w:rsidP="00655EC5">
            <w:pPr>
              <w:pStyle w:val="TableParagraph"/>
              <w:numPr>
                <w:ilvl w:val="0"/>
                <w:numId w:val="23"/>
              </w:numPr>
              <w:spacing w:before="5"/>
              <w:rPr>
                <w:rFonts w:ascii="Times New Roman" w:hAnsi="Times New Roman" w:cs="Times New Roman"/>
                <w:bCs/>
                <w:sz w:val="20"/>
                <w:szCs w:val="20"/>
              </w:rPr>
            </w:pPr>
            <w:r w:rsidRPr="00067E56">
              <w:rPr>
                <w:rFonts w:ascii="Times New Roman" w:hAnsi="Times New Roman" w:cs="Times New Roman"/>
                <w:bCs/>
                <w:sz w:val="20"/>
                <w:szCs w:val="20"/>
              </w:rPr>
              <w:t>Track internal and external appellate deadlines.</w:t>
            </w:r>
          </w:p>
          <w:p w14:paraId="7E791405" w14:textId="77777777" w:rsidR="00655EC5" w:rsidRPr="00067E56" w:rsidRDefault="00655EC5" w:rsidP="00655EC5">
            <w:pPr>
              <w:pStyle w:val="TableParagraph"/>
              <w:numPr>
                <w:ilvl w:val="0"/>
                <w:numId w:val="23"/>
              </w:numPr>
              <w:spacing w:before="5"/>
              <w:rPr>
                <w:rFonts w:ascii="Times New Roman" w:hAnsi="Times New Roman" w:cs="Times New Roman"/>
                <w:bCs/>
                <w:sz w:val="20"/>
                <w:szCs w:val="20"/>
              </w:rPr>
            </w:pPr>
            <w:r w:rsidRPr="00067E56">
              <w:rPr>
                <w:rFonts w:ascii="Times New Roman" w:hAnsi="Times New Roman" w:cs="Times New Roman"/>
                <w:bCs/>
                <w:sz w:val="20"/>
                <w:szCs w:val="20"/>
              </w:rPr>
              <w:t xml:space="preserve">Ensure compliance with the Solicitor General Appellate manual. </w:t>
            </w:r>
          </w:p>
          <w:p w14:paraId="0602078B" w14:textId="77777777" w:rsidR="00655EC5" w:rsidRPr="00067E56" w:rsidRDefault="00655EC5" w:rsidP="00655EC5">
            <w:pPr>
              <w:pStyle w:val="TableParagraph"/>
              <w:numPr>
                <w:ilvl w:val="0"/>
                <w:numId w:val="23"/>
              </w:numPr>
              <w:spacing w:before="5"/>
              <w:rPr>
                <w:rFonts w:ascii="Times New Roman" w:hAnsi="Times New Roman" w:cs="Times New Roman"/>
                <w:bCs/>
                <w:sz w:val="20"/>
                <w:szCs w:val="20"/>
              </w:rPr>
            </w:pPr>
            <w:r w:rsidRPr="00067E56">
              <w:rPr>
                <w:rFonts w:ascii="Times New Roman" w:hAnsi="Times New Roman" w:cs="Times New Roman"/>
                <w:bCs/>
                <w:sz w:val="20"/>
                <w:szCs w:val="20"/>
              </w:rPr>
              <w:t>Meet with the SG team and other Department Appellate Specialists to discuss strategy and development.</w:t>
            </w:r>
          </w:p>
          <w:p w14:paraId="16E81F90" w14:textId="77777777" w:rsidR="00655EC5" w:rsidRPr="00067E56" w:rsidRDefault="00655EC5" w:rsidP="00655EC5">
            <w:pPr>
              <w:pStyle w:val="TableParagraph"/>
              <w:numPr>
                <w:ilvl w:val="0"/>
                <w:numId w:val="23"/>
              </w:numPr>
              <w:spacing w:before="5"/>
              <w:rPr>
                <w:rFonts w:ascii="Times New Roman" w:hAnsi="Times New Roman" w:cs="Times New Roman"/>
                <w:bCs/>
                <w:sz w:val="20"/>
                <w:szCs w:val="20"/>
              </w:rPr>
            </w:pPr>
            <w:r w:rsidRPr="00067E56">
              <w:rPr>
                <w:rFonts w:ascii="Times New Roman" w:hAnsi="Times New Roman" w:cs="Times New Roman"/>
                <w:bCs/>
                <w:sz w:val="20"/>
                <w:szCs w:val="20"/>
              </w:rPr>
              <w:t>Identify emerging issues in the Division’s area of law, including identifying potential amicus briefs.</w:t>
            </w:r>
          </w:p>
          <w:p w14:paraId="620F9666" w14:textId="77777777" w:rsidR="00655EC5" w:rsidRPr="00067E56" w:rsidRDefault="00655EC5" w:rsidP="00655EC5">
            <w:pPr>
              <w:pStyle w:val="TableParagraph"/>
              <w:numPr>
                <w:ilvl w:val="0"/>
                <w:numId w:val="23"/>
              </w:numPr>
              <w:spacing w:before="5"/>
              <w:rPr>
                <w:rFonts w:ascii="Times New Roman" w:hAnsi="Times New Roman" w:cs="Times New Roman"/>
                <w:bCs/>
                <w:sz w:val="20"/>
                <w:szCs w:val="20"/>
              </w:rPr>
            </w:pPr>
            <w:r w:rsidRPr="00067E56">
              <w:rPr>
                <w:rFonts w:ascii="Times New Roman" w:hAnsi="Times New Roman" w:cs="Times New Roman"/>
                <w:bCs/>
                <w:sz w:val="20"/>
                <w:szCs w:val="20"/>
              </w:rPr>
              <w:t>Complete any assignments given by the Solicitor General.</w:t>
            </w:r>
          </w:p>
          <w:p w14:paraId="7256E152" w14:textId="77777777" w:rsidR="007F0B73" w:rsidRPr="00970B53" w:rsidRDefault="007F0B73" w:rsidP="00655EC5">
            <w:pPr>
              <w:pStyle w:val="TableParagraph"/>
              <w:ind w:left="360" w:right="177"/>
            </w:pPr>
          </w:p>
        </w:tc>
      </w:tr>
      <w:tr w:rsidR="007F0B73" w:rsidRPr="00970B53" w14:paraId="5026363B" w14:textId="77777777" w:rsidTr="00655EC5">
        <w:trPr>
          <w:trHeight w:val="1632"/>
        </w:trPr>
        <w:tc>
          <w:tcPr>
            <w:tcW w:w="10728" w:type="dxa"/>
            <w:gridSpan w:val="5"/>
          </w:tcPr>
          <w:p w14:paraId="42A31966" w14:textId="77777777" w:rsidR="007F0B73" w:rsidRPr="00970B53" w:rsidRDefault="007F0B73" w:rsidP="00794386">
            <w:pPr>
              <w:pStyle w:val="Heading3"/>
              <w:keepNext w:val="0"/>
            </w:pPr>
            <w:r w:rsidRPr="00970B53">
              <w:br w:type="page"/>
              <w:t>Duty 3</w:t>
            </w:r>
          </w:p>
          <w:p w14:paraId="06122E9B" w14:textId="43EC63A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655EC5">
              <w:rPr>
                <w:b/>
              </w:rPr>
              <w:t xml:space="preserve"> </w:t>
            </w:r>
            <w:r w:rsidR="00655EC5" w:rsidRPr="00067E56">
              <w:rPr>
                <w:b/>
                <w:u w:val="single"/>
              </w:rPr>
              <w:t>45</w:t>
            </w:r>
          </w:p>
          <w:p w14:paraId="7F0BD731" w14:textId="5AD8F18D" w:rsidR="00655EC5" w:rsidRPr="00655EC5" w:rsidRDefault="00655EC5" w:rsidP="00655EC5">
            <w:pPr>
              <w:pStyle w:val="TableParagraph"/>
              <w:ind w:left="39" w:right="70" w:hanging="1"/>
              <w:rPr>
                <w:rFonts w:ascii="Times New Roman" w:hAnsi="Times New Roman" w:cs="Times New Roman"/>
                <w:bCs/>
                <w:sz w:val="20"/>
                <w:szCs w:val="20"/>
              </w:rPr>
            </w:pPr>
            <w:r w:rsidRPr="00655EC5">
              <w:rPr>
                <w:rFonts w:ascii="Times New Roman" w:hAnsi="Times New Roman" w:cs="Times New Roman"/>
                <w:color w:val="050505"/>
                <w:sz w:val="20"/>
                <w:szCs w:val="20"/>
              </w:rPr>
              <w:t xml:space="preserve">This position handles administrative, trial, appellate, and other matters for the Division based on Division’s operational needs as determined by the Division management.  </w:t>
            </w:r>
          </w:p>
          <w:p w14:paraId="0292ADE7" w14:textId="77777777" w:rsidR="007F0B73" w:rsidRPr="00970B53" w:rsidRDefault="007F0B73">
            <w:pPr>
              <w:pStyle w:val="DutyText"/>
            </w:pPr>
          </w:p>
        </w:tc>
      </w:tr>
      <w:tr w:rsidR="007F0B73" w:rsidRPr="00970B53" w14:paraId="71D5EFE7" w14:textId="77777777" w:rsidTr="00655EC5">
        <w:trPr>
          <w:trHeight w:val="1506"/>
        </w:trPr>
        <w:tc>
          <w:tcPr>
            <w:tcW w:w="10728" w:type="dxa"/>
            <w:gridSpan w:val="5"/>
          </w:tcPr>
          <w:p w14:paraId="64FB61EE" w14:textId="77777777" w:rsidR="007F0B73" w:rsidRPr="00970B53" w:rsidRDefault="007F0B73">
            <w:pPr>
              <w:pStyle w:val="DutyText"/>
              <w:rPr>
                <w:b/>
              </w:rPr>
            </w:pPr>
            <w:r w:rsidRPr="00970B53">
              <w:rPr>
                <w:b/>
              </w:rPr>
              <w:t>Individual tasks related to the duty.</w:t>
            </w:r>
          </w:p>
          <w:p w14:paraId="6F80B574" w14:textId="77777777" w:rsidR="00655EC5" w:rsidRPr="00067E56" w:rsidRDefault="00655EC5" w:rsidP="00655EC5">
            <w:pPr>
              <w:pStyle w:val="TableParagraph"/>
              <w:numPr>
                <w:ilvl w:val="0"/>
                <w:numId w:val="24"/>
              </w:numPr>
              <w:spacing w:before="1" w:line="242" w:lineRule="auto"/>
              <w:ind w:right="70"/>
              <w:rPr>
                <w:rFonts w:ascii="Times New Roman" w:hAnsi="Times New Roman" w:cs="Times New Roman"/>
                <w:sz w:val="20"/>
                <w:szCs w:val="20"/>
              </w:rPr>
            </w:pPr>
            <w:r w:rsidRPr="00067E56">
              <w:rPr>
                <w:rFonts w:ascii="Times New Roman" w:hAnsi="Times New Roman" w:cs="Times New Roman"/>
                <w:sz w:val="20"/>
                <w:szCs w:val="20"/>
              </w:rPr>
              <w:t>Research highly complex legal issues.</w:t>
            </w:r>
          </w:p>
          <w:p w14:paraId="37BE1C00" w14:textId="77777777" w:rsidR="00655EC5" w:rsidRPr="00067E56" w:rsidRDefault="00655EC5" w:rsidP="00655EC5">
            <w:pPr>
              <w:pStyle w:val="TableParagraph"/>
              <w:numPr>
                <w:ilvl w:val="0"/>
                <w:numId w:val="24"/>
              </w:numPr>
              <w:spacing w:before="1" w:line="242" w:lineRule="auto"/>
              <w:ind w:right="70"/>
              <w:rPr>
                <w:rFonts w:ascii="Times New Roman" w:hAnsi="Times New Roman" w:cs="Times New Roman"/>
                <w:sz w:val="20"/>
                <w:szCs w:val="20"/>
              </w:rPr>
            </w:pPr>
            <w:r w:rsidRPr="00067E56">
              <w:rPr>
                <w:rFonts w:ascii="Times New Roman" w:hAnsi="Times New Roman" w:cs="Times New Roman"/>
                <w:sz w:val="20"/>
                <w:szCs w:val="20"/>
              </w:rPr>
              <w:t>Draft documents, including motions, briefs, and responses.</w:t>
            </w:r>
          </w:p>
          <w:p w14:paraId="2DB88FE0" w14:textId="1A7C7FE2" w:rsidR="00655EC5" w:rsidRPr="00067E56" w:rsidRDefault="00655EC5" w:rsidP="00655EC5">
            <w:pPr>
              <w:pStyle w:val="TableParagraph"/>
              <w:numPr>
                <w:ilvl w:val="0"/>
                <w:numId w:val="24"/>
              </w:numPr>
              <w:spacing w:before="1" w:line="242" w:lineRule="auto"/>
              <w:ind w:right="70"/>
              <w:rPr>
                <w:rFonts w:ascii="Times New Roman" w:hAnsi="Times New Roman" w:cs="Times New Roman"/>
                <w:sz w:val="20"/>
                <w:szCs w:val="20"/>
              </w:rPr>
            </w:pPr>
            <w:r w:rsidRPr="00067E56">
              <w:rPr>
                <w:rFonts w:ascii="Times New Roman" w:hAnsi="Times New Roman" w:cs="Times New Roman"/>
                <w:sz w:val="20"/>
                <w:szCs w:val="20"/>
              </w:rPr>
              <w:t>Prepare and present oral arguments in various levels of state and federal appellate courts.</w:t>
            </w:r>
          </w:p>
          <w:p w14:paraId="1AE8D8E8" w14:textId="664F4E26" w:rsidR="007F0B73" w:rsidRPr="00323C49" w:rsidRDefault="00323C49" w:rsidP="00655EC5">
            <w:pPr>
              <w:pStyle w:val="TableParagraph"/>
              <w:numPr>
                <w:ilvl w:val="0"/>
                <w:numId w:val="24"/>
              </w:numPr>
              <w:spacing w:before="1" w:line="242" w:lineRule="auto"/>
              <w:ind w:right="70"/>
              <w:rPr>
                <w:sz w:val="16"/>
                <w:szCs w:val="16"/>
              </w:rPr>
            </w:pPr>
            <w:r w:rsidRPr="00067E56">
              <w:rPr>
                <w:rFonts w:ascii="Times New Roman" w:hAnsi="Times New Roman" w:cs="Times New Roman"/>
                <w:sz w:val="20"/>
                <w:szCs w:val="20"/>
              </w:rPr>
              <w:t>Provide guidance to client agencies and assist AAGs in the areas of regulatory and administrative issues, such as rulemaking, policymaking, and administrative tribunal matters</w:t>
            </w:r>
            <w:r>
              <w:rPr>
                <w:sz w:val="16"/>
                <w:szCs w:val="16"/>
              </w:rPr>
              <w:t>.</w:t>
            </w:r>
          </w:p>
        </w:tc>
      </w:tr>
      <w:tr w:rsidR="007F0B73" w:rsidRPr="00970B53" w14:paraId="6874C464" w14:textId="77777777" w:rsidTr="00655EC5">
        <w:trPr>
          <w:trHeight w:val="1245"/>
        </w:trPr>
        <w:tc>
          <w:tcPr>
            <w:tcW w:w="10728" w:type="dxa"/>
            <w:gridSpan w:val="5"/>
          </w:tcPr>
          <w:p w14:paraId="05166414" w14:textId="77777777" w:rsidR="007F0B73" w:rsidRPr="00970B53" w:rsidRDefault="007F0B73">
            <w:pPr>
              <w:pStyle w:val="CellNumber"/>
            </w:pPr>
            <w:bookmarkStart w:id="1" w:name="AddPage"/>
            <w:bookmarkEnd w:id="1"/>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470A1281" w14:textId="0D02183C" w:rsidR="007F0B73" w:rsidRPr="00655EC5" w:rsidRDefault="00655EC5">
            <w:pPr>
              <w:pStyle w:val="CellText"/>
              <w:spacing w:after="0"/>
            </w:pPr>
            <w:r w:rsidRPr="00655EC5">
              <w:rPr>
                <w:color w:val="050505"/>
                <w:w w:val="105"/>
              </w:rPr>
              <w:t>Independently review appellate briefs that are filed by the Division</w:t>
            </w:r>
            <w:r w:rsidR="00D75121">
              <w:rPr>
                <w:color w:val="050505"/>
                <w:w w:val="105"/>
              </w:rPr>
              <w:t xml:space="preserve">; </w:t>
            </w:r>
            <w:r w:rsidR="00D75121">
              <w:t xml:space="preserve">identify legal issues and factual matters that are most important to the resolution of a legal matter; develop strategies; interview and prepare witnesses, including expert witnesses; develop and implement a strategy for discovery and implement the decisions made; evaluate and prepare motions designed to fulfill the litigation strategy including dispositive motions, etc.  These decisions are often </w:t>
            </w:r>
            <w:proofErr w:type="gramStart"/>
            <w:r w:rsidR="00D75121">
              <w:t>determinative of</w:t>
            </w:r>
            <w:proofErr w:type="gramEnd"/>
            <w:r w:rsidR="00D75121">
              <w:t xml:space="preserve"> the outcome of the litigation or administrative </w:t>
            </w:r>
            <w:proofErr w:type="gramStart"/>
            <w:r w:rsidR="00B55BD3">
              <w:t>proceeding</w:t>
            </w:r>
            <w:r w:rsidR="00D75121">
              <w:t>;</w:t>
            </w:r>
            <w:proofErr w:type="gramEnd"/>
            <w:r w:rsidR="00D75121">
              <w:t xml:space="preserve"> e.g., whether a statute or client policy is upheld or whether an award is entered, and the amount of the award, against or in favor of the client</w:t>
            </w:r>
            <w:r w:rsidR="00B55BD3">
              <w:t>.</w:t>
            </w:r>
          </w:p>
        </w:tc>
      </w:tr>
      <w:tr w:rsidR="007F0B73" w:rsidRPr="00970B53" w14:paraId="3F9E56BF" w14:textId="77777777" w:rsidTr="00655EC5">
        <w:trPr>
          <w:trHeight w:val="1425"/>
        </w:trPr>
        <w:tc>
          <w:tcPr>
            <w:tcW w:w="10728" w:type="dxa"/>
            <w:gridSpan w:val="5"/>
          </w:tcPr>
          <w:p w14:paraId="629F0EE3" w14:textId="77777777" w:rsidR="007F0B73" w:rsidRPr="00970B53" w:rsidRDefault="007F0B73">
            <w:pPr>
              <w:pStyle w:val="CellNumber"/>
            </w:pPr>
            <w:r w:rsidRPr="00970B53">
              <w:lastRenderedPageBreak/>
              <w:tab/>
              <w:t>17.</w:t>
            </w:r>
            <w:r w:rsidRPr="00970B53">
              <w:tab/>
              <w:t xml:space="preserve">Describe the types of decisions that require </w:t>
            </w:r>
            <w:r w:rsidR="007F7C0F">
              <w:t>the</w:t>
            </w:r>
            <w:r w:rsidRPr="00970B53">
              <w:t xml:space="preserve"> supervisor’s review.</w:t>
            </w:r>
          </w:p>
          <w:p w14:paraId="0B0AFD26" w14:textId="252D1DCC" w:rsidR="007F0B73" w:rsidRPr="00655EC5" w:rsidRDefault="00655EC5">
            <w:pPr>
              <w:pStyle w:val="CellText"/>
              <w:spacing w:after="0"/>
            </w:pPr>
            <w:r w:rsidRPr="00655EC5">
              <w:rPr>
                <w:color w:val="050505"/>
                <w:w w:val="105"/>
              </w:rPr>
              <w:t>Decisions to settle litigation through negotiations or</w:t>
            </w:r>
            <w:r w:rsidRPr="00655EC5">
              <w:rPr>
                <w:color w:val="050505"/>
                <w:spacing w:val="-1"/>
                <w:w w:val="105"/>
              </w:rPr>
              <w:t xml:space="preserve"> </w:t>
            </w:r>
            <w:r w:rsidRPr="00655EC5">
              <w:rPr>
                <w:color w:val="050505"/>
                <w:w w:val="105"/>
              </w:rPr>
              <w:t>acceptance of a</w:t>
            </w:r>
            <w:r w:rsidRPr="00655EC5">
              <w:rPr>
                <w:color w:val="050505"/>
                <w:spacing w:val="-1"/>
                <w:w w:val="105"/>
              </w:rPr>
              <w:t xml:space="preserve"> </w:t>
            </w:r>
            <w:r w:rsidRPr="00655EC5">
              <w:rPr>
                <w:color w:val="050505"/>
                <w:w w:val="105"/>
              </w:rPr>
              <w:t>case evaluation award; final decisions to</w:t>
            </w:r>
            <w:r w:rsidRPr="00655EC5">
              <w:rPr>
                <w:color w:val="050505"/>
                <w:spacing w:val="-2"/>
                <w:w w:val="105"/>
              </w:rPr>
              <w:t xml:space="preserve"> </w:t>
            </w:r>
            <w:r w:rsidRPr="00655EC5">
              <w:rPr>
                <w:color w:val="050505"/>
                <w:w w:val="105"/>
              </w:rPr>
              <w:t>appeal an adverse ruling and</w:t>
            </w:r>
            <w:r w:rsidRPr="00655EC5">
              <w:rPr>
                <w:color w:val="050505"/>
                <w:spacing w:val="-2"/>
                <w:w w:val="105"/>
              </w:rPr>
              <w:t xml:space="preserve"> </w:t>
            </w:r>
            <w:r w:rsidRPr="00655EC5">
              <w:rPr>
                <w:color w:val="050505"/>
                <w:w w:val="105"/>
              </w:rPr>
              <w:t>formal</w:t>
            </w:r>
            <w:r w:rsidRPr="00655EC5">
              <w:rPr>
                <w:color w:val="050505"/>
                <w:spacing w:val="-1"/>
                <w:w w:val="105"/>
              </w:rPr>
              <w:t xml:space="preserve"> </w:t>
            </w:r>
            <w:r w:rsidRPr="00655EC5">
              <w:rPr>
                <w:color w:val="050505"/>
                <w:w w:val="105"/>
              </w:rPr>
              <w:t>written division level</w:t>
            </w:r>
            <w:r w:rsidRPr="00655EC5">
              <w:rPr>
                <w:color w:val="050505"/>
                <w:spacing w:val="-7"/>
                <w:w w:val="105"/>
              </w:rPr>
              <w:t xml:space="preserve"> </w:t>
            </w:r>
            <w:r w:rsidRPr="00655EC5">
              <w:rPr>
                <w:color w:val="050505"/>
                <w:w w:val="105"/>
              </w:rPr>
              <w:t>legal</w:t>
            </w:r>
            <w:r w:rsidRPr="00655EC5">
              <w:rPr>
                <w:color w:val="050505"/>
                <w:spacing w:val="-7"/>
                <w:w w:val="105"/>
              </w:rPr>
              <w:t xml:space="preserve"> </w:t>
            </w:r>
            <w:r w:rsidRPr="00655EC5">
              <w:rPr>
                <w:color w:val="050505"/>
                <w:w w:val="105"/>
              </w:rPr>
              <w:t>advice</w:t>
            </w:r>
            <w:r w:rsidRPr="00655EC5">
              <w:rPr>
                <w:color w:val="050505"/>
                <w:spacing w:val="-1"/>
                <w:w w:val="105"/>
              </w:rPr>
              <w:t xml:space="preserve"> </w:t>
            </w:r>
            <w:r w:rsidRPr="00655EC5">
              <w:rPr>
                <w:color w:val="050505"/>
                <w:w w:val="105"/>
              </w:rPr>
              <w:t>are</w:t>
            </w:r>
            <w:r w:rsidRPr="00655EC5">
              <w:rPr>
                <w:color w:val="050505"/>
                <w:spacing w:val="-1"/>
                <w:w w:val="105"/>
              </w:rPr>
              <w:t xml:space="preserve"> </w:t>
            </w:r>
            <w:r w:rsidRPr="00655EC5">
              <w:rPr>
                <w:color w:val="050505"/>
                <w:w w:val="105"/>
              </w:rPr>
              <w:t>all</w:t>
            </w:r>
            <w:r w:rsidRPr="00655EC5">
              <w:rPr>
                <w:color w:val="050505"/>
                <w:spacing w:val="-5"/>
                <w:w w:val="105"/>
              </w:rPr>
              <w:t xml:space="preserve"> </w:t>
            </w:r>
            <w:r w:rsidRPr="00655EC5">
              <w:rPr>
                <w:color w:val="050505"/>
                <w:w w:val="105"/>
              </w:rPr>
              <w:t>reviewed with the</w:t>
            </w:r>
            <w:r w:rsidRPr="00655EC5">
              <w:rPr>
                <w:color w:val="050505"/>
                <w:spacing w:val="-3"/>
                <w:w w:val="105"/>
              </w:rPr>
              <w:t xml:space="preserve"> </w:t>
            </w:r>
            <w:r w:rsidRPr="00655EC5">
              <w:rPr>
                <w:color w:val="050505"/>
                <w:w w:val="105"/>
              </w:rPr>
              <w:t>Division Chief and</w:t>
            </w:r>
            <w:r w:rsidRPr="00655EC5">
              <w:rPr>
                <w:color w:val="050505"/>
                <w:spacing w:val="-3"/>
                <w:w w:val="105"/>
              </w:rPr>
              <w:t xml:space="preserve"> </w:t>
            </w:r>
            <w:r w:rsidRPr="00655EC5">
              <w:rPr>
                <w:color w:val="050505"/>
                <w:w w:val="105"/>
              </w:rPr>
              <w:t xml:space="preserve">the Solicitor General in accordance with Department of Attorney General </w:t>
            </w:r>
            <w:r w:rsidR="00DF0745">
              <w:rPr>
                <w:color w:val="050505"/>
                <w:w w:val="105"/>
              </w:rPr>
              <w:t>policy</w:t>
            </w:r>
            <w:r w:rsidR="00DF0745">
              <w:rPr>
                <w:color w:val="3D3D3D"/>
                <w:w w:val="105"/>
              </w:rPr>
              <w:t>; f</w:t>
            </w:r>
            <w:r w:rsidR="009871EE" w:rsidRPr="00DF0745">
              <w:rPr>
                <w:w w:val="105"/>
              </w:rPr>
              <w:t xml:space="preserve">ormal and informal guidance </w:t>
            </w:r>
            <w:r w:rsidR="00DF0745" w:rsidRPr="00DF0745">
              <w:rPr>
                <w:w w:val="105"/>
              </w:rPr>
              <w:t>to client agencies</w:t>
            </w:r>
            <w:r w:rsidR="00DF0745">
              <w:rPr>
                <w:w w:val="105"/>
              </w:rPr>
              <w:t xml:space="preserve">; </w:t>
            </w:r>
            <w:r w:rsidR="003102EB">
              <w:t>decisions to appeal an adverse ruling, formal written division level legal advice, and briefs filed in federal court and briefs filed in state and federal courts of appeals are all reviewed by the First Assistants and/or the Division Chief of the Division, in accordance with Department of Attorney General policy</w:t>
            </w:r>
            <w:r w:rsidR="007C163C">
              <w:t>.</w:t>
            </w:r>
          </w:p>
        </w:tc>
      </w:tr>
      <w:tr w:rsidR="007F0B73" w:rsidRPr="00970B53" w14:paraId="1B7469EC" w14:textId="77777777" w:rsidTr="009B1E3D">
        <w:trPr>
          <w:trHeight w:val="2001"/>
        </w:trPr>
        <w:tc>
          <w:tcPr>
            <w:tcW w:w="10728" w:type="dxa"/>
            <w:gridSpan w:val="5"/>
          </w:tcPr>
          <w:p w14:paraId="3872C337"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25B7E90D" w14:textId="63225277" w:rsidR="007F0B73" w:rsidRPr="00655EC5" w:rsidRDefault="00655EC5">
            <w:pPr>
              <w:pStyle w:val="CellText"/>
              <w:spacing w:after="0"/>
            </w:pPr>
            <w:r w:rsidRPr="00655EC5">
              <w:rPr>
                <w:color w:val="010101"/>
                <w:w w:val="105"/>
              </w:rPr>
              <w:t>Normal physical effort associated with</w:t>
            </w:r>
            <w:r w:rsidRPr="00655EC5">
              <w:rPr>
                <w:color w:val="010101"/>
                <w:spacing w:val="-3"/>
                <w:w w:val="105"/>
              </w:rPr>
              <w:t xml:space="preserve"> </w:t>
            </w:r>
            <w:r w:rsidRPr="00655EC5">
              <w:rPr>
                <w:color w:val="010101"/>
                <w:w w:val="105"/>
              </w:rPr>
              <w:t>providing professional legal services including</w:t>
            </w:r>
            <w:r w:rsidRPr="00655EC5">
              <w:rPr>
                <w:color w:val="010101"/>
                <w:spacing w:val="40"/>
                <w:w w:val="105"/>
              </w:rPr>
              <w:t xml:space="preserve"> </w:t>
            </w:r>
            <w:r w:rsidRPr="00655EC5">
              <w:rPr>
                <w:color w:val="010101"/>
                <w:w w:val="105"/>
              </w:rPr>
              <w:t>operating various office equipment (copier, FAX, telephone, etc</w:t>
            </w:r>
            <w:r w:rsidRPr="00655EC5">
              <w:rPr>
                <w:color w:val="3D3D3D"/>
                <w:w w:val="105"/>
              </w:rPr>
              <w:t>.</w:t>
            </w:r>
            <w:r w:rsidRPr="00655EC5">
              <w:rPr>
                <w:color w:val="010101"/>
                <w:w w:val="105"/>
              </w:rPr>
              <w:t>),</w:t>
            </w:r>
            <w:r w:rsidRPr="00655EC5">
              <w:rPr>
                <w:color w:val="010101"/>
                <w:spacing w:val="-11"/>
                <w:w w:val="105"/>
              </w:rPr>
              <w:t xml:space="preserve"> </w:t>
            </w:r>
            <w:r w:rsidRPr="00655EC5">
              <w:rPr>
                <w:color w:val="010101"/>
                <w:w w:val="105"/>
              </w:rPr>
              <w:t>extensive use of</w:t>
            </w:r>
            <w:r w:rsidRPr="00655EC5">
              <w:rPr>
                <w:color w:val="010101"/>
                <w:spacing w:val="-3"/>
                <w:w w:val="105"/>
              </w:rPr>
              <w:t xml:space="preserve"> </w:t>
            </w:r>
            <w:r w:rsidRPr="00655EC5">
              <w:rPr>
                <w:color w:val="010101"/>
                <w:w w:val="105"/>
              </w:rPr>
              <w:t>computer equipment, extensive verbal communication face-to-face or via telephone, email, or Teams, carrying or otherwise transporting large volumes of documents/exhibits,</w:t>
            </w:r>
            <w:r w:rsidRPr="00655EC5">
              <w:rPr>
                <w:color w:val="010101"/>
                <w:spacing w:val="-8"/>
                <w:w w:val="105"/>
              </w:rPr>
              <w:t xml:space="preserve"> </w:t>
            </w:r>
            <w:r w:rsidRPr="00655EC5">
              <w:rPr>
                <w:color w:val="010101"/>
                <w:w w:val="105"/>
              </w:rPr>
              <w:t>etc</w:t>
            </w:r>
            <w:r w:rsidRPr="00655EC5">
              <w:rPr>
                <w:color w:val="3D3D3D"/>
                <w:w w:val="105"/>
              </w:rPr>
              <w:t>.</w:t>
            </w:r>
            <w:r w:rsidRPr="00655EC5">
              <w:rPr>
                <w:color w:val="3D3D3D"/>
                <w:spacing w:val="40"/>
                <w:w w:val="105"/>
              </w:rPr>
              <w:t xml:space="preserve"> </w:t>
            </w:r>
            <w:r w:rsidRPr="00655EC5">
              <w:rPr>
                <w:color w:val="010101"/>
                <w:w w:val="105"/>
              </w:rPr>
              <w:t>The work may require extensive travel both in</w:t>
            </w:r>
            <w:r w:rsidRPr="00655EC5">
              <w:rPr>
                <w:color w:val="010101"/>
                <w:spacing w:val="-11"/>
                <w:w w:val="105"/>
              </w:rPr>
              <w:t xml:space="preserve"> </w:t>
            </w:r>
            <w:r w:rsidRPr="00655EC5">
              <w:rPr>
                <w:color w:val="010101"/>
                <w:w w:val="105"/>
              </w:rPr>
              <w:t>and</w:t>
            </w:r>
            <w:r w:rsidRPr="00655EC5">
              <w:rPr>
                <w:color w:val="010101"/>
                <w:spacing w:val="-3"/>
                <w:w w:val="105"/>
              </w:rPr>
              <w:t xml:space="preserve"> </w:t>
            </w:r>
            <w:r w:rsidRPr="00655EC5">
              <w:rPr>
                <w:color w:val="010101"/>
                <w:w w:val="105"/>
              </w:rPr>
              <w:t>out</w:t>
            </w:r>
            <w:r w:rsidRPr="00655EC5">
              <w:rPr>
                <w:color w:val="010101"/>
                <w:spacing w:val="-4"/>
                <w:w w:val="105"/>
              </w:rPr>
              <w:t xml:space="preserve"> </w:t>
            </w:r>
            <w:r w:rsidRPr="00655EC5">
              <w:rPr>
                <w:color w:val="010101"/>
                <w:w w:val="105"/>
              </w:rPr>
              <w:t>of</w:t>
            </w:r>
            <w:r w:rsidRPr="00655EC5">
              <w:rPr>
                <w:color w:val="010101"/>
                <w:spacing w:val="-3"/>
                <w:w w:val="105"/>
              </w:rPr>
              <w:t xml:space="preserve"> </w:t>
            </w:r>
            <w:r w:rsidRPr="00655EC5">
              <w:rPr>
                <w:color w:val="010101"/>
                <w:w w:val="105"/>
              </w:rPr>
              <w:t>state</w:t>
            </w:r>
            <w:r w:rsidRPr="00655EC5">
              <w:rPr>
                <w:color w:val="3D3D3D"/>
                <w:w w:val="105"/>
              </w:rPr>
              <w:t>.</w:t>
            </w:r>
            <w:r w:rsidRPr="00655EC5">
              <w:rPr>
                <w:color w:val="3D3D3D"/>
                <w:spacing w:val="37"/>
                <w:w w:val="105"/>
              </w:rPr>
              <w:t xml:space="preserve"> </w:t>
            </w:r>
            <w:r w:rsidRPr="00655EC5">
              <w:rPr>
                <w:color w:val="010101"/>
                <w:w w:val="105"/>
              </w:rPr>
              <w:t>The</w:t>
            </w:r>
            <w:r w:rsidRPr="00655EC5">
              <w:rPr>
                <w:color w:val="010101"/>
                <w:spacing w:val="-1"/>
                <w:w w:val="105"/>
              </w:rPr>
              <w:t xml:space="preserve"> </w:t>
            </w:r>
            <w:r w:rsidRPr="00655EC5">
              <w:rPr>
                <w:color w:val="010101"/>
                <w:w w:val="105"/>
              </w:rPr>
              <w:t>environment is</w:t>
            </w:r>
            <w:r w:rsidRPr="00655EC5">
              <w:rPr>
                <w:color w:val="010101"/>
                <w:spacing w:val="-5"/>
                <w:w w:val="105"/>
              </w:rPr>
              <w:t xml:space="preserve"> </w:t>
            </w:r>
            <w:r w:rsidRPr="00655EC5">
              <w:rPr>
                <w:color w:val="010101"/>
                <w:w w:val="105"/>
              </w:rPr>
              <w:t>typically an</w:t>
            </w:r>
            <w:r w:rsidRPr="00655EC5">
              <w:rPr>
                <w:color w:val="010101"/>
                <w:spacing w:val="-3"/>
                <w:w w:val="105"/>
              </w:rPr>
              <w:t xml:space="preserve"> </w:t>
            </w:r>
            <w:r w:rsidRPr="00655EC5">
              <w:rPr>
                <w:color w:val="010101"/>
                <w:w w:val="105"/>
              </w:rPr>
              <w:t>office or</w:t>
            </w:r>
            <w:r w:rsidRPr="00655EC5">
              <w:rPr>
                <w:color w:val="010101"/>
                <w:spacing w:val="-3"/>
                <w:w w:val="105"/>
              </w:rPr>
              <w:t xml:space="preserve"> </w:t>
            </w:r>
            <w:r w:rsidRPr="00655EC5">
              <w:rPr>
                <w:color w:val="010101"/>
                <w:w w:val="105"/>
              </w:rPr>
              <w:t>courtroom environment; however, handling of cases may require site visits to a wide variety of locations</w:t>
            </w:r>
            <w:r>
              <w:rPr>
                <w:color w:val="010101"/>
                <w:w w:val="105"/>
              </w:rPr>
              <w:t>.</w:t>
            </w:r>
          </w:p>
        </w:tc>
      </w:tr>
      <w:tr w:rsidR="007F0B73" w:rsidRPr="00970B53" w14:paraId="767AD616" w14:textId="77777777" w:rsidTr="009B1E3D">
        <w:trPr>
          <w:trHeight w:hRule="exact" w:val="645"/>
        </w:trPr>
        <w:tc>
          <w:tcPr>
            <w:tcW w:w="10728" w:type="dxa"/>
            <w:gridSpan w:val="5"/>
          </w:tcPr>
          <w:p w14:paraId="5C10402D"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7FE2A877" w14:textId="77777777">
        <w:trPr>
          <w:trHeight w:hRule="exact" w:val="400"/>
        </w:trPr>
        <w:tc>
          <w:tcPr>
            <w:tcW w:w="2682" w:type="dxa"/>
            <w:vAlign w:val="center"/>
          </w:tcPr>
          <w:p w14:paraId="6173FEBB" w14:textId="77777777" w:rsidR="007F0B73" w:rsidRPr="00970B53" w:rsidRDefault="007F0B73">
            <w:pPr>
              <w:pStyle w:val="CellNumber"/>
              <w:jc w:val="center"/>
              <w:rPr>
                <w:u w:val="single"/>
              </w:rPr>
            </w:pPr>
            <w:r w:rsidRPr="00970B53">
              <w:rPr>
                <w:u w:val="single"/>
              </w:rPr>
              <w:t>NAME</w:t>
            </w:r>
          </w:p>
        </w:tc>
        <w:tc>
          <w:tcPr>
            <w:tcW w:w="2682" w:type="dxa"/>
            <w:vAlign w:val="center"/>
          </w:tcPr>
          <w:p w14:paraId="3A0025C6" w14:textId="77777777" w:rsidR="007F0B73" w:rsidRPr="00970B53" w:rsidRDefault="007F0B73">
            <w:pPr>
              <w:pStyle w:val="CellNumber"/>
              <w:jc w:val="center"/>
              <w:rPr>
                <w:u w:val="single"/>
              </w:rPr>
            </w:pPr>
            <w:r w:rsidRPr="00970B53">
              <w:rPr>
                <w:u w:val="single"/>
              </w:rPr>
              <w:t>CLASS TITLE</w:t>
            </w:r>
          </w:p>
        </w:tc>
        <w:tc>
          <w:tcPr>
            <w:tcW w:w="2682" w:type="dxa"/>
            <w:gridSpan w:val="2"/>
            <w:vAlign w:val="center"/>
          </w:tcPr>
          <w:p w14:paraId="32B5EE9A" w14:textId="77777777" w:rsidR="007F0B73" w:rsidRPr="00970B53" w:rsidRDefault="007F0B73">
            <w:pPr>
              <w:pStyle w:val="CellNumber"/>
              <w:jc w:val="center"/>
              <w:rPr>
                <w:u w:val="single"/>
              </w:rPr>
            </w:pPr>
            <w:r w:rsidRPr="00970B53">
              <w:rPr>
                <w:u w:val="single"/>
              </w:rPr>
              <w:t>NAME</w:t>
            </w:r>
          </w:p>
        </w:tc>
        <w:tc>
          <w:tcPr>
            <w:tcW w:w="2682" w:type="dxa"/>
            <w:vAlign w:val="center"/>
          </w:tcPr>
          <w:p w14:paraId="088F6357" w14:textId="77777777" w:rsidR="007F0B73" w:rsidRPr="00970B53" w:rsidRDefault="007F0B73">
            <w:pPr>
              <w:pStyle w:val="CellNumber"/>
              <w:jc w:val="center"/>
              <w:rPr>
                <w:u w:val="single"/>
              </w:rPr>
            </w:pPr>
            <w:r w:rsidRPr="00970B53">
              <w:rPr>
                <w:u w:val="single"/>
              </w:rPr>
              <w:t>CLASS TITLE</w:t>
            </w:r>
          </w:p>
        </w:tc>
      </w:tr>
      <w:tr w:rsidR="007F0B73" w:rsidRPr="00970B53" w14:paraId="2723E627" w14:textId="77777777">
        <w:trPr>
          <w:trHeight w:val="400"/>
        </w:trPr>
        <w:tc>
          <w:tcPr>
            <w:tcW w:w="2682" w:type="dxa"/>
            <w:vAlign w:val="center"/>
          </w:tcPr>
          <w:p w14:paraId="3565CF59" w14:textId="77777777" w:rsidR="007F0B73" w:rsidRPr="00970B53" w:rsidRDefault="007F0B73">
            <w:pPr>
              <w:pStyle w:val="CellText"/>
              <w:ind w:left="0"/>
            </w:pPr>
          </w:p>
        </w:tc>
        <w:tc>
          <w:tcPr>
            <w:tcW w:w="2682" w:type="dxa"/>
            <w:vAlign w:val="center"/>
          </w:tcPr>
          <w:p w14:paraId="1DD05563" w14:textId="77777777" w:rsidR="007F0B73" w:rsidRPr="00970B53" w:rsidRDefault="007F0B73">
            <w:pPr>
              <w:pStyle w:val="CellText"/>
              <w:ind w:left="0"/>
            </w:pPr>
          </w:p>
        </w:tc>
        <w:tc>
          <w:tcPr>
            <w:tcW w:w="2682" w:type="dxa"/>
            <w:gridSpan w:val="2"/>
            <w:vAlign w:val="center"/>
          </w:tcPr>
          <w:p w14:paraId="5C687873" w14:textId="77777777" w:rsidR="007F0B73" w:rsidRPr="00970B53" w:rsidRDefault="007F0B73">
            <w:pPr>
              <w:pStyle w:val="CellText"/>
              <w:ind w:left="0"/>
            </w:pPr>
          </w:p>
        </w:tc>
        <w:tc>
          <w:tcPr>
            <w:tcW w:w="2682" w:type="dxa"/>
            <w:vAlign w:val="center"/>
          </w:tcPr>
          <w:p w14:paraId="2EE1CA8A" w14:textId="77777777" w:rsidR="007F0B73" w:rsidRPr="00970B53" w:rsidRDefault="007F0B73">
            <w:pPr>
              <w:pStyle w:val="CellText"/>
              <w:ind w:left="0"/>
            </w:pPr>
          </w:p>
        </w:tc>
      </w:tr>
      <w:tr w:rsidR="007F0B73" w:rsidRPr="00970B53" w14:paraId="4D4D184C" w14:textId="77777777">
        <w:trPr>
          <w:trHeight w:val="400"/>
        </w:trPr>
        <w:tc>
          <w:tcPr>
            <w:tcW w:w="2682" w:type="dxa"/>
            <w:vAlign w:val="center"/>
          </w:tcPr>
          <w:p w14:paraId="27412DBA" w14:textId="77777777" w:rsidR="007F0B73" w:rsidRPr="00970B53" w:rsidRDefault="007F0B73"/>
        </w:tc>
        <w:tc>
          <w:tcPr>
            <w:tcW w:w="2682" w:type="dxa"/>
            <w:vAlign w:val="center"/>
          </w:tcPr>
          <w:p w14:paraId="0A83FDF5" w14:textId="77777777" w:rsidR="007F0B73" w:rsidRPr="00970B53" w:rsidRDefault="007F0B73">
            <w:pPr>
              <w:pStyle w:val="CellText"/>
              <w:ind w:left="0"/>
            </w:pPr>
          </w:p>
        </w:tc>
        <w:tc>
          <w:tcPr>
            <w:tcW w:w="2682" w:type="dxa"/>
            <w:gridSpan w:val="2"/>
            <w:vAlign w:val="center"/>
          </w:tcPr>
          <w:p w14:paraId="04B25B20" w14:textId="77777777" w:rsidR="007F0B73" w:rsidRPr="00970B53" w:rsidRDefault="007F0B73">
            <w:pPr>
              <w:pStyle w:val="CellText"/>
              <w:ind w:left="0"/>
            </w:pPr>
          </w:p>
        </w:tc>
        <w:tc>
          <w:tcPr>
            <w:tcW w:w="2682" w:type="dxa"/>
            <w:vAlign w:val="center"/>
          </w:tcPr>
          <w:p w14:paraId="495E9A2A" w14:textId="77777777" w:rsidR="007F0B73" w:rsidRPr="00970B53" w:rsidRDefault="007F0B73">
            <w:pPr>
              <w:pStyle w:val="CellText"/>
              <w:ind w:left="0"/>
            </w:pPr>
          </w:p>
        </w:tc>
      </w:tr>
      <w:tr w:rsidR="007F0B73" w:rsidRPr="00970B53" w14:paraId="320B8C00" w14:textId="77777777">
        <w:trPr>
          <w:trHeight w:val="400"/>
        </w:trPr>
        <w:tc>
          <w:tcPr>
            <w:tcW w:w="2682" w:type="dxa"/>
            <w:vAlign w:val="center"/>
          </w:tcPr>
          <w:p w14:paraId="30332D82" w14:textId="77777777" w:rsidR="007F0B73" w:rsidRPr="00970B53" w:rsidRDefault="007F0B73">
            <w:pPr>
              <w:pStyle w:val="CellText"/>
              <w:ind w:left="0"/>
            </w:pPr>
          </w:p>
        </w:tc>
        <w:tc>
          <w:tcPr>
            <w:tcW w:w="2682" w:type="dxa"/>
            <w:vAlign w:val="center"/>
          </w:tcPr>
          <w:p w14:paraId="3665A2FA" w14:textId="77777777" w:rsidR="007F0B73" w:rsidRPr="00970B53" w:rsidRDefault="007F0B73">
            <w:pPr>
              <w:pStyle w:val="CellText"/>
              <w:ind w:left="0"/>
            </w:pPr>
          </w:p>
        </w:tc>
        <w:tc>
          <w:tcPr>
            <w:tcW w:w="2682" w:type="dxa"/>
            <w:gridSpan w:val="2"/>
            <w:vAlign w:val="center"/>
          </w:tcPr>
          <w:p w14:paraId="742A26FC" w14:textId="77777777" w:rsidR="007F0B73" w:rsidRPr="00970B53" w:rsidRDefault="007F0B73">
            <w:pPr>
              <w:pStyle w:val="CellText"/>
              <w:ind w:left="0"/>
            </w:pPr>
          </w:p>
        </w:tc>
        <w:tc>
          <w:tcPr>
            <w:tcW w:w="2682" w:type="dxa"/>
            <w:vAlign w:val="center"/>
          </w:tcPr>
          <w:p w14:paraId="10268D68" w14:textId="77777777" w:rsidR="007F0B73" w:rsidRPr="00970B53" w:rsidRDefault="007F0B73">
            <w:pPr>
              <w:pStyle w:val="CellText"/>
              <w:ind w:left="0"/>
            </w:pPr>
          </w:p>
        </w:tc>
      </w:tr>
      <w:tr w:rsidR="007F0B73" w:rsidRPr="00970B53" w14:paraId="0D195D17" w14:textId="77777777">
        <w:trPr>
          <w:trHeight w:hRule="exact" w:val="2400"/>
        </w:trPr>
        <w:tc>
          <w:tcPr>
            <w:tcW w:w="10728" w:type="dxa"/>
            <w:gridSpan w:val="5"/>
          </w:tcPr>
          <w:p w14:paraId="00069ED7"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1908527C"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6F51113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140FA035"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3681DE82"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2F41DF1E"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2114F102"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B6063A5" w14:textId="77777777" w:rsidTr="00655EC5">
        <w:trPr>
          <w:trHeight w:val="1179"/>
        </w:trPr>
        <w:tc>
          <w:tcPr>
            <w:tcW w:w="10728" w:type="dxa"/>
          </w:tcPr>
          <w:p w14:paraId="3B6E8F4D"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1B7C51F2" w14:textId="7F15BB36" w:rsidR="007F0B73" w:rsidRPr="00655EC5" w:rsidRDefault="00655EC5">
            <w:pPr>
              <w:pStyle w:val="CellText"/>
            </w:pPr>
            <w:r w:rsidRPr="00655EC5">
              <w:t>Yes</w:t>
            </w:r>
          </w:p>
        </w:tc>
      </w:tr>
      <w:tr w:rsidR="007F0B73" w:rsidRPr="00970B53" w14:paraId="2AEE2F87" w14:textId="77777777" w:rsidTr="00655EC5">
        <w:trPr>
          <w:trHeight w:val="1965"/>
        </w:trPr>
        <w:tc>
          <w:tcPr>
            <w:tcW w:w="10728" w:type="dxa"/>
          </w:tcPr>
          <w:p w14:paraId="0BDB634C"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38249E0D" w14:textId="276ABAD2" w:rsidR="005305D9" w:rsidRDefault="00521E4B">
            <w:pPr>
              <w:pStyle w:val="CellText"/>
              <w:spacing w:after="0"/>
            </w:pPr>
            <w:r>
              <w:t>To serve as an attorney specialist in appellate matters and regulatory</w:t>
            </w:r>
            <w:r w:rsidR="004450D2">
              <w:t xml:space="preserve"> function.</w:t>
            </w:r>
            <w:r>
              <w:t xml:space="preserve">  The essential duties of the position are to be both a legal counselor and a</w:t>
            </w:r>
            <w:r w:rsidR="004450D2">
              <w:t>n</w:t>
            </w:r>
            <w:r>
              <w:t xml:space="preserve"> attorney for the division.  The </w:t>
            </w:r>
            <w:r w:rsidR="004450D2">
              <w:t xml:space="preserve">appellate </w:t>
            </w:r>
            <w:r>
              <w:t>specialist must be knowledgeable of both the child welfare, mental health care, education, Medicaid, employment, and public benefits programs - state and federal - in order to be able to advise the client agencies on the state of law so as to avoid litigation and be able to defend complex litigation if a lawsuit is filed.  The duties require legal and legislative history research, trial work, coordination of discovery, brief writing, oral advocacy, negotiating, appellate expertise and interaction with agency personnel.  The specialist must be able to communicate effectively with experts, federal/state agency personnel, opposing counsel and the public</w:t>
            </w:r>
            <w:r w:rsidR="004450D2">
              <w:t xml:space="preserve">.  </w:t>
            </w:r>
            <w:r w:rsidR="005305D9" w:rsidRPr="005305D9">
              <w:t>Regular in person attendance on assigned days is an essential function of this position.</w:t>
            </w:r>
          </w:p>
          <w:p w14:paraId="7A7D107B" w14:textId="4A863366" w:rsidR="005305D9" w:rsidRPr="00970B53" w:rsidRDefault="005305D9">
            <w:pPr>
              <w:pStyle w:val="CellText"/>
              <w:spacing w:after="0"/>
            </w:pPr>
          </w:p>
        </w:tc>
      </w:tr>
      <w:tr w:rsidR="007F0B73" w:rsidRPr="00970B53" w14:paraId="7F7F683F" w14:textId="77777777" w:rsidTr="00655EC5">
        <w:trPr>
          <w:trHeight w:val="1605"/>
        </w:trPr>
        <w:tc>
          <w:tcPr>
            <w:tcW w:w="10728" w:type="dxa"/>
          </w:tcPr>
          <w:p w14:paraId="0EA216CD" w14:textId="77777777" w:rsidR="007F0B73" w:rsidRPr="00970B53" w:rsidRDefault="007F0B73">
            <w:pPr>
              <w:pStyle w:val="CellNumber"/>
            </w:pPr>
            <w:r w:rsidRPr="00970B53">
              <w:lastRenderedPageBreak/>
              <w:tab/>
              <w:t>24.</w:t>
            </w:r>
            <w:r w:rsidRPr="00970B53">
              <w:tab/>
              <w:t>Indicate specifically how the position’s duties and responsibilities have changed since the position was last reviewed.</w:t>
            </w:r>
          </w:p>
          <w:p w14:paraId="7B517842" w14:textId="06AF94DA" w:rsidR="007F0B73" w:rsidRPr="00970B53" w:rsidRDefault="00655EC5" w:rsidP="00FF5244">
            <w:pPr>
              <w:pStyle w:val="CellText"/>
              <w:spacing w:after="0"/>
            </w:pPr>
            <w:r>
              <w:t>This is a new position.</w:t>
            </w:r>
          </w:p>
        </w:tc>
      </w:tr>
      <w:tr w:rsidR="007F0B73" w:rsidRPr="00970B53" w14:paraId="6F968C52" w14:textId="77777777" w:rsidTr="00655EC5">
        <w:trPr>
          <w:trHeight w:val="2055"/>
        </w:trPr>
        <w:tc>
          <w:tcPr>
            <w:tcW w:w="10728" w:type="dxa"/>
          </w:tcPr>
          <w:p w14:paraId="55CF24DB" w14:textId="77777777" w:rsidR="007F0B73" w:rsidRPr="00970B53" w:rsidRDefault="007F0B73">
            <w:pPr>
              <w:pStyle w:val="CellNumber"/>
            </w:pPr>
            <w:r w:rsidRPr="00970B53">
              <w:tab/>
              <w:t>25.</w:t>
            </w:r>
            <w:r w:rsidRPr="00970B53">
              <w:tab/>
              <w:t>What is the function of the work area and how does this position fit into that function?</w:t>
            </w:r>
          </w:p>
          <w:p w14:paraId="4C43E7DF" w14:textId="154D82CF" w:rsidR="004F3DBD" w:rsidRDefault="004F3DBD" w:rsidP="004F3DBD">
            <w:pPr>
              <w:pStyle w:val="CellText"/>
              <w:spacing w:after="0"/>
            </w:pPr>
            <w:r>
              <w:t xml:space="preserve">The work of the Health, Education &amp; Family Services Division is to provide legal representation to the State of Michigan, Department of Health and Human Services, the Department of Licensing and Regulatory Affairs, the Michigan Department of Education, the Michigan Department of Lifelong Education, Advancement and Potential, and the Department of Attorney General in the many complex state and federal matters involving employment issues, child welfare, public assistance, child and adult licensing, education, and mental health care programs for lower income families and individuals, especially, Medicaid, food, cash, and other assistance programs – federal and state.  The </w:t>
            </w:r>
            <w:r w:rsidR="00643180">
              <w:t>division</w:t>
            </w:r>
            <w:r>
              <w:t xml:space="preserve"> provides legal advice to the agencies and defends lawsuits challenging statutes, policies and regulations that implement state and federal child welfare and mental health care programs for lower income citizens.  The position fits into the division because the Health, Education &amp; Family Services Division is assigned all of the major litigation involving the child welfare programs, Medicaid, mental health care, education, and other state and federal assistance programs, as well as general litigation matters involving the </w:t>
            </w:r>
            <w:r w:rsidR="00643180">
              <w:t>above-named departments</w:t>
            </w:r>
            <w:r>
              <w:t>.  The specialist will be assigned some of the most complex, difficult and critical cases in these areas, including cases of first impression without legal precedent, and those cases having a major fiscal impact.</w:t>
            </w:r>
          </w:p>
          <w:p w14:paraId="06C5DC06" w14:textId="25B28277" w:rsidR="007F0B73" w:rsidRPr="00970B53" w:rsidRDefault="007F0B73">
            <w:pPr>
              <w:pStyle w:val="CellText"/>
              <w:spacing w:after="0"/>
            </w:pPr>
          </w:p>
        </w:tc>
      </w:tr>
      <w:tr w:rsidR="007F0B73" w:rsidRPr="00970B53" w14:paraId="6A83561F" w14:textId="77777777" w:rsidTr="00EF4971">
        <w:trPr>
          <w:trHeight w:hRule="exact" w:val="555"/>
        </w:trPr>
        <w:tc>
          <w:tcPr>
            <w:tcW w:w="10728" w:type="dxa"/>
          </w:tcPr>
          <w:p w14:paraId="7D922431"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532D0E4D" w14:textId="77777777" w:rsidTr="00EF4971">
        <w:trPr>
          <w:trHeight w:val="1596"/>
        </w:trPr>
        <w:tc>
          <w:tcPr>
            <w:tcW w:w="10728" w:type="dxa"/>
          </w:tcPr>
          <w:p w14:paraId="4B8BD9DF" w14:textId="77777777" w:rsidR="007F0B73" w:rsidRPr="00970B53" w:rsidRDefault="007F0B73">
            <w:pPr>
              <w:pStyle w:val="CellNumber"/>
            </w:pPr>
            <w:r w:rsidRPr="00970B53">
              <w:t>EDUCATION:</w:t>
            </w:r>
          </w:p>
          <w:p w14:paraId="05918D7D" w14:textId="77777777" w:rsidR="00655EC5" w:rsidRPr="00655EC5" w:rsidRDefault="00655EC5" w:rsidP="00655EC5">
            <w:pPr>
              <w:pStyle w:val="TableParagraph"/>
              <w:ind w:left="41"/>
              <w:rPr>
                <w:rFonts w:ascii="Times New Roman" w:hAnsi="Times New Roman" w:cs="Times New Roman"/>
                <w:sz w:val="20"/>
                <w:szCs w:val="20"/>
              </w:rPr>
            </w:pPr>
            <w:r w:rsidRPr="00655EC5">
              <w:rPr>
                <w:rFonts w:ascii="Times New Roman" w:hAnsi="Times New Roman" w:cs="Times New Roman"/>
                <w:color w:val="010101"/>
                <w:w w:val="105"/>
                <w:sz w:val="20"/>
                <w:szCs w:val="20"/>
              </w:rPr>
              <w:t>Juris</w:t>
            </w:r>
            <w:r w:rsidRPr="00655EC5">
              <w:rPr>
                <w:rFonts w:ascii="Times New Roman" w:hAnsi="Times New Roman" w:cs="Times New Roman"/>
                <w:color w:val="010101"/>
                <w:spacing w:val="1"/>
                <w:w w:val="105"/>
                <w:sz w:val="20"/>
                <w:szCs w:val="20"/>
              </w:rPr>
              <w:t xml:space="preserve"> </w:t>
            </w:r>
            <w:r w:rsidRPr="00655EC5">
              <w:rPr>
                <w:rFonts w:ascii="Times New Roman" w:hAnsi="Times New Roman" w:cs="Times New Roman"/>
                <w:color w:val="010101"/>
                <w:w w:val="105"/>
                <w:sz w:val="20"/>
                <w:szCs w:val="20"/>
              </w:rPr>
              <w:t>doctorate</w:t>
            </w:r>
            <w:r w:rsidRPr="00655EC5">
              <w:rPr>
                <w:rFonts w:ascii="Times New Roman" w:hAnsi="Times New Roman" w:cs="Times New Roman"/>
                <w:color w:val="010101"/>
                <w:spacing w:val="3"/>
                <w:w w:val="105"/>
                <w:sz w:val="20"/>
                <w:szCs w:val="20"/>
              </w:rPr>
              <w:t xml:space="preserve"> </w:t>
            </w:r>
            <w:r w:rsidRPr="00655EC5">
              <w:rPr>
                <w:rFonts w:ascii="Times New Roman" w:hAnsi="Times New Roman" w:cs="Times New Roman"/>
                <w:color w:val="010101"/>
                <w:w w:val="105"/>
                <w:sz w:val="20"/>
                <w:szCs w:val="20"/>
              </w:rPr>
              <w:t>from</w:t>
            </w:r>
            <w:r w:rsidRPr="00655EC5">
              <w:rPr>
                <w:rFonts w:ascii="Times New Roman" w:hAnsi="Times New Roman" w:cs="Times New Roman"/>
                <w:color w:val="010101"/>
                <w:spacing w:val="-7"/>
                <w:w w:val="105"/>
                <w:sz w:val="20"/>
                <w:szCs w:val="20"/>
              </w:rPr>
              <w:t xml:space="preserve"> </w:t>
            </w:r>
            <w:r w:rsidRPr="00655EC5">
              <w:rPr>
                <w:rFonts w:ascii="Times New Roman" w:hAnsi="Times New Roman" w:cs="Times New Roman"/>
                <w:color w:val="010101"/>
                <w:w w:val="105"/>
                <w:sz w:val="20"/>
                <w:szCs w:val="20"/>
              </w:rPr>
              <w:t>an</w:t>
            </w:r>
            <w:r w:rsidRPr="00655EC5">
              <w:rPr>
                <w:rFonts w:ascii="Times New Roman" w:hAnsi="Times New Roman" w:cs="Times New Roman"/>
                <w:color w:val="010101"/>
                <w:spacing w:val="-10"/>
                <w:w w:val="105"/>
                <w:sz w:val="20"/>
                <w:szCs w:val="20"/>
              </w:rPr>
              <w:t xml:space="preserve"> </w:t>
            </w:r>
            <w:r w:rsidRPr="00655EC5">
              <w:rPr>
                <w:rFonts w:ascii="Times New Roman" w:hAnsi="Times New Roman" w:cs="Times New Roman"/>
                <w:color w:val="010101"/>
                <w:w w:val="105"/>
                <w:sz w:val="20"/>
                <w:szCs w:val="20"/>
              </w:rPr>
              <w:t>accredited</w:t>
            </w:r>
            <w:r w:rsidRPr="00655EC5">
              <w:rPr>
                <w:rFonts w:ascii="Times New Roman" w:hAnsi="Times New Roman" w:cs="Times New Roman"/>
                <w:color w:val="010101"/>
                <w:spacing w:val="11"/>
                <w:w w:val="105"/>
                <w:sz w:val="20"/>
                <w:szCs w:val="20"/>
              </w:rPr>
              <w:t xml:space="preserve"> </w:t>
            </w:r>
            <w:r w:rsidRPr="00655EC5">
              <w:rPr>
                <w:rFonts w:ascii="Times New Roman" w:hAnsi="Times New Roman" w:cs="Times New Roman"/>
                <w:color w:val="010101"/>
                <w:w w:val="105"/>
                <w:sz w:val="20"/>
                <w:szCs w:val="20"/>
              </w:rPr>
              <w:t>school</w:t>
            </w:r>
            <w:r w:rsidRPr="00655EC5">
              <w:rPr>
                <w:rFonts w:ascii="Times New Roman" w:hAnsi="Times New Roman" w:cs="Times New Roman"/>
                <w:color w:val="010101"/>
                <w:spacing w:val="1"/>
                <w:w w:val="105"/>
                <w:sz w:val="20"/>
                <w:szCs w:val="20"/>
              </w:rPr>
              <w:t xml:space="preserve"> </w:t>
            </w:r>
            <w:r w:rsidRPr="00655EC5">
              <w:rPr>
                <w:rFonts w:ascii="Times New Roman" w:hAnsi="Times New Roman" w:cs="Times New Roman"/>
                <w:color w:val="010101"/>
                <w:w w:val="105"/>
                <w:sz w:val="20"/>
                <w:szCs w:val="20"/>
              </w:rPr>
              <w:t>of</w:t>
            </w:r>
            <w:r w:rsidRPr="00655EC5">
              <w:rPr>
                <w:rFonts w:ascii="Times New Roman" w:hAnsi="Times New Roman" w:cs="Times New Roman"/>
                <w:color w:val="010101"/>
                <w:spacing w:val="-10"/>
                <w:w w:val="105"/>
                <w:sz w:val="20"/>
                <w:szCs w:val="20"/>
              </w:rPr>
              <w:t xml:space="preserve"> </w:t>
            </w:r>
            <w:r w:rsidRPr="00655EC5">
              <w:rPr>
                <w:rFonts w:ascii="Times New Roman" w:hAnsi="Times New Roman" w:cs="Times New Roman"/>
                <w:color w:val="010101"/>
                <w:spacing w:val="-5"/>
                <w:w w:val="105"/>
                <w:sz w:val="20"/>
                <w:szCs w:val="20"/>
              </w:rPr>
              <w:t>law</w:t>
            </w:r>
          </w:p>
          <w:p w14:paraId="4F322E75" w14:textId="77777777" w:rsidR="007F0B73" w:rsidRPr="00970B53" w:rsidRDefault="007F0B73">
            <w:pPr>
              <w:pStyle w:val="CellText"/>
              <w:spacing w:before="40" w:after="0"/>
            </w:pPr>
          </w:p>
        </w:tc>
      </w:tr>
      <w:tr w:rsidR="007F0B73" w:rsidRPr="00970B53" w14:paraId="27A97A27" w14:textId="77777777" w:rsidTr="00EF4971">
        <w:trPr>
          <w:trHeight w:val="1605"/>
        </w:trPr>
        <w:tc>
          <w:tcPr>
            <w:tcW w:w="10728" w:type="dxa"/>
          </w:tcPr>
          <w:p w14:paraId="028A8AF9" w14:textId="77777777" w:rsidR="007F0B73" w:rsidRPr="00970B53" w:rsidRDefault="007F0B73">
            <w:pPr>
              <w:pStyle w:val="CellNumber"/>
            </w:pPr>
            <w:r w:rsidRPr="00970B53">
              <w:t>EXPERIENCE:</w:t>
            </w:r>
          </w:p>
          <w:p w14:paraId="2B4F5839" w14:textId="77777777" w:rsidR="00655EC5" w:rsidRPr="00655EC5" w:rsidRDefault="00655EC5" w:rsidP="00655EC5">
            <w:pPr>
              <w:pStyle w:val="TableParagraph"/>
              <w:spacing w:before="1" w:line="254" w:lineRule="auto"/>
              <w:ind w:left="39" w:right="177"/>
              <w:rPr>
                <w:rFonts w:ascii="Times New Roman" w:hAnsi="Times New Roman" w:cs="Times New Roman"/>
                <w:sz w:val="20"/>
                <w:szCs w:val="20"/>
              </w:rPr>
            </w:pPr>
            <w:r w:rsidRPr="00655EC5">
              <w:rPr>
                <w:rFonts w:ascii="Times New Roman" w:hAnsi="Times New Roman" w:cs="Times New Roman"/>
                <w:color w:val="010101"/>
                <w:w w:val="105"/>
                <w:sz w:val="20"/>
                <w:szCs w:val="20"/>
              </w:rPr>
              <w:t>Five years</w:t>
            </w:r>
            <w:r w:rsidRPr="00655EC5">
              <w:rPr>
                <w:rFonts w:ascii="Times New Roman" w:hAnsi="Times New Roman" w:cs="Times New Roman"/>
                <w:color w:val="010101"/>
                <w:spacing w:val="-2"/>
                <w:w w:val="105"/>
                <w:sz w:val="20"/>
                <w:szCs w:val="20"/>
              </w:rPr>
              <w:t xml:space="preserve"> </w:t>
            </w:r>
            <w:r w:rsidRPr="00655EC5">
              <w:rPr>
                <w:rFonts w:ascii="Times New Roman" w:hAnsi="Times New Roman" w:cs="Times New Roman"/>
                <w:color w:val="010101"/>
                <w:w w:val="105"/>
                <w:sz w:val="20"/>
                <w:szCs w:val="20"/>
              </w:rPr>
              <w:t>of</w:t>
            </w:r>
            <w:r w:rsidRPr="00655EC5">
              <w:rPr>
                <w:rFonts w:ascii="Times New Roman" w:hAnsi="Times New Roman" w:cs="Times New Roman"/>
                <w:color w:val="010101"/>
                <w:spacing w:val="-4"/>
                <w:w w:val="105"/>
                <w:sz w:val="20"/>
                <w:szCs w:val="20"/>
              </w:rPr>
              <w:t xml:space="preserve"> </w:t>
            </w:r>
            <w:r w:rsidRPr="00655EC5">
              <w:rPr>
                <w:rFonts w:ascii="Times New Roman" w:hAnsi="Times New Roman" w:cs="Times New Roman"/>
                <w:color w:val="010101"/>
                <w:w w:val="105"/>
                <w:sz w:val="20"/>
                <w:szCs w:val="20"/>
              </w:rPr>
              <w:t>post-bar admission legal</w:t>
            </w:r>
            <w:r w:rsidRPr="00655EC5">
              <w:rPr>
                <w:rFonts w:ascii="Times New Roman" w:hAnsi="Times New Roman" w:cs="Times New Roman"/>
                <w:color w:val="010101"/>
                <w:spacing w:val="-4"/>
                <w:w w:val="105"/>
                <w:sz w:val="20"/>
                <w:szCs w:val="20"/>
              </w:rPr>
              <w:t xml:space="preserve"> </w:t>
            </w:r>
            <w:r w:rsidRPr="00655EC5">
              <w:rPr>
                <w:rFonts w:ascii="Times New Roman" w:hAnsi="Times New Roman" w:cs="Times New Roman"/>
                <w:color w:val="010101"/>
                <w:w w:val="105"/>
                <w:sz w:val="20"/>
                <w:szCs w:val="20"/>
              </w:rPr>
              <w:t>experience four of</w:t>
            </w:r>
            <w:r w:rsidRPr="00655EC5">
              <w:rPr>
                <w:rFonts w:ascii="Times New Roman" w:hAnsi="Times New Roman" w:cs="Times New Roman"/>
                <w:color w:val="010101"/>
                <w:spacing w:val="-1"/>
                <w:w w:val="105"/>
                <w:sz w:val="20"/>
                <w:szCs w:val="20"/>
              </w:rPr>
              <w:t xml:space="preserve"> </w:t>
            </w:r>
            <w:r w:rsidRPr="00655EC5">
              <w:rPr>
                <w:rFonts w:ascii="Times New Roman" w:hAnsi="Times New Roman" w:cs="Times New Roman"/>
                <w:color w:val="010101"/>
                <w:w w:val="105"/>
                <w:sz w:val="20"/>
                <w:szCs w:val="20"/>
              </w:rPr>
              <w:t>which must be</w:t>
            </w:r>
            <w:r w:rsidRPr="00655EC5">
              <w:rPr>
                <w:rFonts w:ascii="Times New Roman" w:hAnsi="Times New Roman" w:cs="Times New Roman"/>
                <w:color w:val="010101"/>
                <w:spacing w:val="-3"/>
                <w:w w:val="105"/>
                <w:sz w:val="20"/>
                <w:szCs w:val="20"/>
              </w:rPr>
              <w:t xml:space="preserve"> </w:t>
            </w:r>
            <w:r w:rsidRPr="00655EC5">
              <w:rPr>
                <w:rFonts w:ascii="Times New Roman" w:hAnsi="Times New Roman" w:cs="Times New Roman"/>
                <w:color w:val="010101"/>
                <w:w w:val="105"/>
                <w:sz w:val="20"/>
                <w:szCs w:val="20"/>
              </w:rPr>
              <w:t>as</w:t>
            </w:r>
            <w:r w:rsidRPr="00655EC5">
              <w:rPr>
                <w:rFonts w:ascii="Times New Roman" w:hAnsi="Times New Roman" w:cs="Times New Roman"/>
                <w:color w:val="010101"/>
                <w:spacing w:val="-7"/>
                <w:w w:val="105"/>
                <w:sz w:val="20"/>
                <w:szCs w:val="20"/>
              </w:rPr>
              <w:t xml:space="preserve"> </w:t>
            </w:r>
            <w:r w:rsidRPr="00655EC5">
              <w:rPr>
                <w:rFonts w:ascii="Times New Roman" w:hAnsi="Times New Roman" w:cs="Times New Roman"/>
                <w:color w:val="010101"/>
                <w:w w:val="105"/>
                <w:sz w:val="20"/>
                <w:szCs w:val="20"/>
              </w:rPr>
              <w:t>an</w:t>
            </w:r>
            <w:r w:rsidRPr="00655EC5">
              <w:rPr>
                <w:rFonts w:ascii="Times New Roman" w:hAnsi="Times New Roman" w:cs="Times New Roman"/>
                <w:color w:val="010101"/>
                <w:spacing w:val="-4"/>
                <w:w w:val="105"/>
                <w:sz w:val="20"/>
                <w:szCs w:val="20"/>
              </w:rPr>
              <w:t xml:space="preserve"> </w:t>
            </w:r>
            <w:r w:rsidRPr="00655EC5">
              <w:rPr>
                <w:rFonts w:ascii="Times New Roman" w:hAnsi="Times New Roman" w:cs="Times New Roman"/>
                <w:color w:val="010101"/>
                <w:w w:val="105"/>
                <w:sz w:val="20"/>
                <w:szCs w:val="20"/>
              </w:rPr>
              <w:t>attorney handling civil</w:t>
            </w:r>
            <w:r w:rsidRPr="00655EC5">
              <w:rPr>
                <w:rFonts w:ascii="Times New Roman" w:hAnsi="Times New Roman" w:cs="Times New Roman"/>
                <w:color w:val="010101"/>
                <w:spacing w:val="-4"/>
                <w:w w:val="105"/>
                <w:sz w:val="20"/>
                <w:szCs w:val="20"/>
              </w:rPr>
              <w:t xml:space="preserve"> </w:t>
            </w:r>
            <w:r w:rsidRPr="00655EC5">
              <w:rPr>
                <w:rFonts w:ascii="Times New Roman" w:hAnsi="Times New Roman" w:cs="Times New Roman"/>
                <w:color w:val="010101"/>
                <w:w w:val="105"/>
                <w:sz w:val="20"/>
                <w:szCs w:val="20"/>
              </w:rPr>
              <w:t>trial</w:t>
            </w:r>
            <w:r w:rsidRPr="00655EC5">
              <w:rPr>
                <w:rFonts w:ascii="Times New Roman" w:hAnsi="Times New Roman" w:cs="Times New Roman"/>
                <w:color w:val="010101"/>
                <w:spacing w:val="-1"/>
                <w:w w:val="105"/>
                <w:sz w:val="20"/>
                <w:szCs w:val="20"/>
              </w:rPr>
              <w:t xml:space="preserve"> </w:t>
            </w:r>
            <w:r w:rsidRPr="00655EC5">
              <w:rPr>
                <w:rFonts w:ascii="Times New Roman" w:hAnsi="Times New Roman" w:cs="Times New Roman"/>
                <w:color w:val="010101"/>
                <w:w w:val="105"/>
                <w:sz w:val="20"/>
                <w:szCs w:val="20"/>
              </w:rPr>
              <w:t>and/or civil appellate litigation matters</w:t>
            </w:r>
            <w:r w:rsidRPr="00655EC5">
              <w:rPr>
                <w:rFonts w:ascii="Times New Roman" w:hAnsi="Times New Roman" w:cs="Times New Roman"/>
                <w:color w:val="3B3B3B"/>
                <w:w w:val="105"/>
                <w:sz w:val="20"/>
                <w:szCs w:val="20"/>
              </w:rPr>
              <w:t>.</w:t>
            </w:r>
          </w:p>
          <w:p w14:paraId="1802349F" w14:textId="77777777" w:rsidR="007F0B73" w:rsidRPr="00970B53" w:rsidRDefault="007F0B73">
            <w:pPr>
              <w:pStyle w:val="CellText"/>
              <w:spacing w:before="40" w:after="0"/>
            </w:pPr>
          </w:p>
        </w:tc>
      </w:tr>
      <w:tr w:rsidR="007F0B73" w:rsidRPr="00970B53" w14:paraId="064E5094" w14:textId="77777777" w:rsidTr="00EF4971">
        <w:trPr>
          <w:trHeight w:val="1605"/>
        </w:trPr>
        <w:tc>
          <w:tcPr>
            <w:tcW w:w="10728" w:type="dxa"/>
          </w:tcPr>
          <w:p w14:paraId="2BBFF21A" w14:textId="77777777" w:rsidR="007F0B73" w:rsidRPr="00970B53" w:rsidRDefault="007F0B73">
            <w:pPr>
              <w:pStyle w:val="CellNumber"/>
            </w:pPr>
            <w:r w:rsidRPr="00970B53">
              <w:t>KNOWLEDGE, SKILLS, AND ABILITIES:</w:t>
            </w:r>
          </w:p>
          <w:p w14:paraId="1ECB87F2" w14:textId="77777777" w:rsidR="00655EC5" w:rsidRPr="00655EC5" w:rsidRDefault="00655EC5" w:rsidP="00655EC5">
            <w:pPr>
              <w:pStyle w:val="TableParagraph"/>
              <w:spacing w:before="1" w:line="254" w:lineRule="auto"/>
              <w:ind w:left="38" w:right="70" w:firstLine="3"/>
              <w:rPr>
                <w:rFonts w:ascii="Times New Roman" w:hAnsi="Times New Roman" w:cs="Times New Roman"/>
                <w:sz w:val="20"/>
                <w:szCs w:val="20"/>
              </w:rPr>
            </w:pPr>
            <w:r w:rsidRPr="00655EC5">
              <w:rPr>
                <w:rFonts w:ascii="Times New Roman" w:hAnsi="Times New Roman" w:cs="Times New Roman"/>
                <w:color w:val="010101"/>
                <w:w w:val="105"/>
                <w:sz w:val="20"/>
                <w:szCs w:val="20"/>
              </w:rPr>
              <w:t>Knowledge and</w:t>
            </w:r>
            <w:r w:rsidRPr="00655EC5">
              <w:rPr>
                <w:rFonts w:ascii="Times New Roman" w:hAnsi="Times New Roman" w:cs="Times New Roman"/>
                <w:color w:val="010101"/>
                <w:spacing w:val="-2"/>
                <w:w w:val="105"/>
                <w:sz w:val="20"/>
                <w:szCs w:val="20"/>
              </w:rPr>
              <w:t xml:space="preserve"> </w:t>
            </w:r>
            <w:r w:rsidRPr="00655EC5">
              <w:rPr>
                <w:rFonts w:ascii="Times New Roman" w:hAnsi="Times New Roman" w:cs="Times New Roman"/>
                <w:color w:val="010101"/>
                <w:w w:val="105"/>
                <w:sz w:val="20"/>
                <w:szCs w:val="20"/>
              </w:rPr>
              <w:t>skills</w:t>
            </w:r>
            <w:r w:rsidRPr="00655EC5">
              <w:rPr>
                <w:rFonts w:ascii="Times New Roman" w:hAnsi="Times New Roman" w:cs="Times New Roman"/>
                <w:color w:val="010101"/>
                <w:spacing w:val="-4"/>
                <w:w w:val="105"/>
                <w:sz w:val="20"/>
                <w:szCs w:val="20"/>
              </w:rPr>
              <w:t xml:space="preserve"> </w:t>
            </w:r>
            <w:r w:rsidRPr="00655EC5">
              <w:rPr>
                <w:rFonts w:ascii="Times New Roman" w:hAnsi="Times New Roman" w:cs="Times New Roman"/>
                <w:color w:val="010101"/>
                <w:w w:val="105"/>
                <w:sz w:val="20"/>
                <w:szCs w:val="20"/>
              </w:rPr>
              <w:t>in</w:t>
            </w:r>
            <w:r w:rsidRPr="00655EC5">
              <w:rPr>
                <w:rFonts w:ascii="Times New Roman" w:hAnsi="Times New Roman" w:cs="Times New Roman"/>
                <w:color w:val="010101"/>
                <w:spacing w:val="-2"/>
                <w:w w:val="105"/>
                <w:sz w:val="20"/>
                <w:szCs w:val="20"/>
              </w:rPr>
              <w:t xml:space="preserve"> </w:t>
            </w:r>
            <w:r w:rsidRPr="00655EC5">
              <w:rPr>
                <w:rFonts w:ascii="Times New Roman" w:hAnsi="Times New Roman" w:cs="Times New Roman"/>
                <w:color w:val="010101"/>
                <w:w w:val="105"/>
                <w:sz w:val="20"/>
                <w:szCs w:val="20"/>
              </w:rPr>
              <w:t>appellate litigation.</w:t>
            </w:r>
            <w:r w:rsidRPr="00655EC5">
              <w:rPr>
                <w:rFonts w:ascii="Times New Roman" w:hAnsi="Times New Roman" w:cs="Times New Roman"/>
                <w:color w:val="010101"/>
                <w:spacing w:val="40"/>
                <w:w w:val="105"/>
                <w:sz w:val="20"/>
                <w:szCs w:val="20"/>
              </w:rPr>
              <w:t xml:space="preserve"> </w:t>
            </w:r>
            <w:r w:rsidRPr="00655EC5">
              <w:rPr>
                <w:rFonts w:ascii="Times New Roman" w:hAnsi="Times New Roman" w:cs="Times New Roman"/>
                <w:color w:val="010101"/>
                <w:w w:val="105"/>
                <w:sz w:val="20"/>
                <w:szCs w:val="20"/>
              </w:rPr>
              <w:t>Thorough knowledge of</w:t>
            </w:r>
            <w:r w:rsidRPr="00655EC5">
              <w:rPr>
                <w:rFonts w:ascii="Times New Roman" w:hAnsi="Times New Roman" w:cs="Times New Roman"/>
                <w:color w:val="010101"/>
                <w:spacing w:val="-4"/>
                <w:w w:val="105"/>
                <w:sz w:val="20"/>
                <w:szCs w:val="20"/>
              </w:rPr>
              <w:t xml:space="preserve"> </w:t>
            </w:r>
            <w:r w:rsidRPr="00655EC5">
              <w:rPr>
                <w:rFonts w:ascii="Times New Roman" w:hAnsi="Times New Roman" w:cs="Times New Roman"/>
                <w:color w:val="010101"/>
                <w:w w:val="105"/>
                <w:sz w:val="20"/>
                <w:szCs w:val="20"/>
              </w:rPr>
              <w:t>the</w:t>
            </w:r>
            <w:r w:rsidRPr="00655EC5">
              <w:rPr>
                <w:rFonts w:ascii="Times New Roman" w:hAnsi="Times New Roman" w:cs="Times New Roman"/>
                <w:color w:val="010101"/>
                <w:spacing w:val="-1"/>
                <w:w w:val="105"/>
                <w:sz w:val="20"/>
                <w:szCs w:val="20"/>
              </w:rPr>
              <w:t xml:space="preserve"> </w:t>
            </w:r>
            <w:r w:rsidRPr="00655EC5">
              <w:rPr>
                <w:rFonts w:ascii="Times New Roman" w:hAnsi="Times New Roman" w:cs="Times New Roman"/>
                <w:color w:val="010101"/>
                <w:w w:val="105"/>
                <w:sz w:val="20"/>
                <w:szCs w:val="20"/>
              </w:rPr>
              <w:t>specialized area of</w:t>
            </w:r>
            <w:r w:rsidRPr="00655EC5">
              <w:rPr>
                <w:rFonts w:ascii="Times New Roman" w:hAnsi="Times New Roman" w:cs="Times New Roman"/>
                <w:color w:val="010101"/>
                <w:spacing w:val="-4"/>
                <w:w w:val="105"/>
                <w:sz w:val="20"/>
                <w:szCs w:val="20"/>
              </w:rPr>
              <w:t xml:space="preserve"> </w:t>
            </w:r>
            <w:r w:rsidRPr="00655EC5">
              <w:rPr>
                <w:rFonts w:ascii="Times New Roman" w:hAnsi="Times New Roman" w:cs="Times New Roman"/>
                <w:color w:val="010101"/>
                <w:w w:val="105"/>
                <w:sz w:val="20"/>
                <w:szCs w:val="20"/>
              </w:rPr>
              <w:t>practice</w:t>
            </w:r>
            <w:r w:rsidRPr="00655EC5">
              <w:rPr>
                <w:rFonts w:ascii="Times New Roman" w:hAnsi="Times New Roman" w:cs="Times New Roman"/>
                <w:color w:val="3B3B3B"/>
                <w:w w:val="105"/>
                <w:sz w:val="20"/>
                <w:szCs w:val="20"/>
              </w:rPr>
              <w:t>.</w:t>
            </w:r>
            <w:r w:rsidRPr="00655EC5">
              <w:rPr>
                <w:rFonts w:ascii="Times New Roman" w:hAnsi="Times New Roman" w:cs="Times New Roman"/>
                <w:color w:val="3B3B3B"/>
                <w:spacing w:val="40"/>
                <w:w w:val="105"/>
                <w:sz w:val="20"/>
                <w:szCs w:val="20"/>
              </w:rPr>
              <w:t xml:space="preserve"> </w:t>
            </w:r>
            <w:r w:rsidRPr="00655EC5">
              <w:rPr>
                <w:rFonts w:ascii="Times New Roman" w:hAnsi="Times New Roman" w:cs="Times New Roman"/>
                <w:color w:val="010101"/>
                <w:w w:val="105"/>
                <w:sz w:val="20"/>
                <w:szCs w:val="20"/>
              </w:rPr>
              <w:t>Ability to</w:t>
            </w:r>
            <w:r w:rsidRPr="00655EC5">
              <w:rPr>
                <w:rFonts w:ascii="Times New Roman" w:hAnsi="Times New Roman" w:cs="Times New Roman"/>
                <w:color w:val="010101"/>
                <w:spacing w:val="-2"/>
                <w:w w:val="105"/>
                <w:sz w:val="20"/>
                <w:szCs w:val="20"/>
              </w:rPr>
              <w:t xml:space="preserve"> </w:t>
            </w:r>
            <w:r w:rsidRPr="00655EC5">
              <w:rPr>
                <w:rFonts w:ascii="Times New Roman" w:hAnsi="Times New Roman" w:cs="Times New Roman"/>
                <w:color w:val="010101"/>
                <w:w w:val="105"/>
                <w:sz w:val="20"/>
                <w:szCs w:val="20"/>
              </w:rPr>
              <w:t>work well with others (including co-workers, clients, court personnel, opposing counsel, expert witnesses, etc.)</w:t>
            </w:r>
            <w:r w:rsidRPr="00655EC5">
              <w:rPr>
                <w:rFonts w:ascii="Times New Roman" w:hAnsi="Times New Roman" w:cs="Times New Roman"/>
                <w:color w:val="3B3B3B"/>
                <w:w w:val="105"/>
                <w:sz w:val="20"/>
                <w:szCs w:val="20"/>
              </w:rPr>
              <w:t>.</w:t>
            </w:r>
            <w:r w:rsidRPr="00655EC5">
              <w:rPr>
                <w:rFonts w:ascii="Times New Roman" w:hAnsi="Times New Roman" w:cs="Times New Roman"/>
                <w:color w:val="3B3B3B"/>
                <w:spacing w:val="40"/>
                <w:w w:val="105"/>
                <w:sz w:val="20"/>
                <w:szCs w:val="20"/>
              </w:rPr>
              <w:t xml:space="preserve"> </w:t>
            </w:r>
            <w:r w:rsidRPr="00655EC5">
              <w:rPr>
                <w:rFonts w:ascii="Times New Roman" w:hAnsi="Times New Roman" w:cs="Times New Roman"/>
                <w:color w:val="010101"/>
                <w:w w:val="105"/>
                <w:sz w:val="20"/>
                <w:szCs w:val="20"/>
              </w:rPr>
              <w:t>Ability and skill</w:t>
            </w:r>
            <w:r w:rsidRPr="00655EC5">
              <w:rPr>
                <w:rFonts w:ascii="Times New Roman" w:hAnsi="Times New Roman" w:cs="Times New Roman"/>
                <w:color w:val="010101"/>
                <w:spacing w:val="-1"/>
                <w:w w:val="105"/>
                <w:sz w:val="20"/>
                <w:szCs w:val="20"/>
              </w:rPr>
              <w:t xml:space="preserve"> </w:t>
            </w:r>
            <w:r w:rsidRPr="00655EC5">
              <w:rPr>
                <w:rFonts w:ascii="Times New Roman" w:hAnsi="Times New Roman" w:cs="Times New Roman"/>
                <w:color w:val="010101"/>
                <w:w w:val="105"/>
                <w:sz w:val="20"/>
                <w:szCs w:val="20"/>
              </w:rPr>
              <w:t>in communicating</w:t>
            </w:r>
            <w:r w:rsidRPr="00655EC5">
              <w:rPr>
                <w:rFonts w:ascii="Times New Roman" w:hAnsi="Times New Roman" w:cs="Times New Roman"/>
                <w:color w:val="010101"/>
                <w:spacing w:val="27"/>
                <w:w w:val="105"/>
                <w:sz w:val="20"/>
                <w:szCs w:val="20"/>
              </w:rPr>
              <w:t xml:space="preserve"> </w:t>
            </w:r>
            <w:r w:rsidRPr="00655EC5">
              <w:rPr>
                <w:rFonts w:ascii="Times New Roman" w:hAnsi="Times New Roman" w:cs="Times New Roman"/>
                <w:color w:val="010101"/>
                <w:w w:val="105"/>
                <w:sz w:val="20"/>
                <w:szCs w:val="20"/>
              </w:rPr>
              <w:t>both orally and in writing at a level appropriate</w:t>
            </w:r>
            <w:r w:rsidRPr="00655EC5">
              <w:rPr>
                <w:rFonts w:ascii="Times New Roman" w:hAnsi="Times New Roman" w:cs="Times New Roman"/>
                <w:color w:val="010101"/>
                <w:spacing w:val="20"/>
                <w:w w:val="105"/>
                <w:sz w:val="20"/>
                <w:szCs w:val="20"/>
              </w:rPr>
              <w:t xml:space="preserve"> </w:t>
            </w:r>
            <w:r w:rsidRPr="00655EC5">
              <w:rPr>
                <w:rFonts w:ascii="Times New Roman" w:hAnsi="Times New Roman" w:cs="Times New Roman"/>
                <w:color w:val="010101"/>
                <w:w w:val="105"/>
                <w:sz w:val="20"/>
                <w:szCs w:val="20"/>
              </w:rPr>
              <w:t xml:space="preserve">to the </w:t>
            </w:r>
            <w:r w:rsidRPr="00655EC5">
              <w:rPr>
                <w:rFonts w:ascii="Times New Roman" w:hAnsi="Times New Roman" w:cs="Times New Roman"/>
                <w:color w:val="1F1F1F"/>
                <w:w w:val="105"/>
                <w:sz w:val="20"/>
                <w:szCs w:val="20"/>
              </w:rPr>
              <w:t>"target</w:t>
            </w:r>
            <w:r w:rsidRPr="00655EC5">
              <w:rPr>
                <w:rFonts w:ascii="Times New Roman" w:hAnsi="Times New Roman" w:cs="Times New Roman"/>
                <w:color w:val="1F1F1F"/>
                <w:spacing w:val="15"/>
                <w:w w:val="105"/>
                <w:sz w:val="20"/>
                <w:szCs w:val="20"/>
              </w:rPr>
              <w:t xml:space="preserve"> </w:t>
            </w:r>
            <w:r w:rsidRPr="00655EC5">
              <w:rPr>
                <w:rFonts w:ascii="Times New Roman" w:hAnsi="Times New Roman" w:cs="Times New Roman"/>
                <w:color w:val="010101"/>
                <w:w w:val="105"/>
                <w:sz w:val="20"/>
                <w:szCs w:val="20"/>
              </w:rPr>
              <w:t>audience(s)</w:t>
            </w:r>
            <w:r w:rsidRPr="00655EC5">
              <w:rPr>
                <w:rFonts w:ascii="Times New Roman" w:hAnsi="Times New Roman" w:cs="Times New Roman"/>
                <w:color w:val="3B3B3B"/>
                <w:w w:val="105"/>
                <w:sz w:val="20"/>
                <w:szCs w:val="20"/>
              </w:rPr>
              <w:t>.</w:t>
            </w:r>
            <w:r w:rsidRPr="00655EC5">
              <w:rPr>
                <w:rFonts w:ascii="Times New Roman" w:hAnsi="Times New Roman" w:cs="Times New Roman"/>
                <w:color w:val="1F1F1F"/>
                <w:w w:val="105"/>
                <w:sz w:val="20"/>
                <w:szCs w:val="20"/>
              </w:rPr>
              <w:t>"</w:t>
            </w:r>
            <w:r w:rsidRPr="00655EC5">
              <w:rPr>
                <w:rFonts w:ascii="Times New Roman" w:hAnsi="Times New Roman" w:cs="Times New Roman"/>
                <w:color w:val="1F1F1F"/>
                <w:spacing w:val="60"/>
                <w:w w:val="105"/>
                <w:sz w:val="20"/>
                <w:szCs w:val="20"/>
              </w:rPr>
              <w:t xml:space="preserve"> </w:t>
            </w:r>
            <w:r w:rsidRPr="00655EC5">
              <w:rPr>
                <w:rFonts w:ascii="Times New Roman" w:hAnsi="Times New Roman" w:cs="Times New Roman"/>
                <w:color w:val="010101"/>
                <w:w w:val="105"/>
                <w:sz w:val="20"/>
                <w:szCs w:val="20"/>
              </w:rPr>
              <w:t>Skill and ability in</w:t>
            </w:r>
            <w:r w:rsidRPr="00655EC5">
              <w:rPr>
                <w:rFonts w:ascii="Times New Roman" w:hAnsi="Times New Roman" w:cs="Times New Roman"/>
                <w:color w:val="010101"/>
                <w:spacing w:val="-1"/>
                <w:w w:val="105"/>
                <w:sz w:val="20"/>
                <w:szCs w:val="20"/>
              </w:rPr>
              <w:t xml:space="preserve"> </w:t>
            </w:r>
            <w:r w:rsidRPr="00655EC5">
              <w:rPr>
                <w:rFonts w:ascii="Times New Roman" w:hAnsi="Times New Roman" w:cs="Times New Roman"/>
                <w:color w:val="010101"/>
                <w:w w:val="105"/>
                <w:sz w:val="20"/>
                <w:szCs w:val="20"/>
              </w:rPr>
              <w:t>multi-tasking and setting priorities</w:t>
            </w:r>
            <w:r w:rsidRPr="00655EC5">
              <w:rPr>
                <w:rFonts w:ascii="Times New Roman" w:hAnsi="Times New Roman" w:cs="Times New Roman"/>
                <w:color w:val="3B3B3B"/>
                <w:w w:val="105"/>
                <w:sz w:val="20"/>
                <w:szCs w:val="20"/>
              </w:rPr>
              <w:t>.</w:t>
            </w:r>
            <w:r w:rsidRPr="00655EC5">
              <w:rPr>
                <w:rFonts w:ascii="Times New Roman" w:hAnsi="Times New Roman" w:cs="Times New Roman"/>
                <w:color w:val="3B3B3B"/>
                <w:spacing w:val="40"/>
                <w:w w:val="105"/>
                <w:sz w:val="20"/>
                <w:szCs w:val="20"/>
              </w:rPr>
              <w:t xml:space="preserve"> </w:t>
            </w:r>
            <w:r w:rsidRPr="00655EC5">
              <w:rPr>
                <w:rFonts w:ascii="Times New Roman" w:hAnsi="Times New Roman" w:cs="Times New Roman"/>
                <w:color w:val="010101"/>
                <w:w w:val="105"/>
                <w:sz w:val="20"/>
                <w:szCs w:val="20"/>
              </w:rPr>
              <w:t>Knowledge of the operations of</w:t>
            </w:r>
            <w:r w:rsidRPr="00655EC5">
              <w:rPr>
                <w:rFonts w:ascii="Times New Roman" w:hAnsi="Times New Roman" w:cs="Times New Roman"/>
                <w:color w:val="010101"/>
                <w:spacing w:val="-1"/>
                <w:w w:val="105"/>
                <w:sz w:val="20"/>
                <w:szCs w:val="20"/>
              </w:rPr>
              <w:t xml:space="preserve"> </w:t>
            </w:r>
            <w:r w:rsidRPr="00655EC5">
              <w:rPr>
                <w:rFonts w:ascii="Times New Roman" w:hAnsi="Times New Roman" w:cs="Times New Roman"/>
                <w:color w:val="010101"/>
                <w:w w:val="105"/>
                <w:sz w:val="20"/>
                <w:szCs w:val="20"/>
              </w:rPr>
              <w:t>the assignment (e</w:t>
            </w:r>
            <w:r w:rsidRPr="00655EC5">
              <w:rPr>
                <w:rFonts w:ascii="Times New Roman" w:hAnsi="Times New Roman" w:cs="Times New Roman"/>
                <w:color w:val="3B3B3B"/>
                <w:w w:val="105"/>
                <w:sz w:val="20"/>
                <w:szCs w:val="20"/>
              </w:rPr>
              <w:t>.</w:t>
            </w:r>
            <w:r w:rsidRPr="00655EC5">
              <w:rPr>
                <w:rFonts w:ascii="Times New Roman" w:hAnsi="Times New Roman" w:cs="Times New Roman"/>
                <w:color w:val="010101"/>
                <w:w w:val="105"/>
                <w:sz w:val="20"/>
                <w:szCs w:val="20"/>
              </w:rPr>
              <w:t>g</w:t>
            </w:r>
            <w:r w:rsidRPr="00655EC5">
              <w:rPr>
                <w:rFonts w:ascii="Times New Roman" w:hAnsi="Times New Roman" w:cs="Times New Roman"/>
                <w:color w:val="3B3B3B"/>
                <w:w w:val="105"/>
                <w:sz w:val="20"/>
                <w:szCs w:val="20"/>
              </w:rPr>
              <w:t>.</w:t>
            </w:r>
            <w:r w:rsidRPr="00655EC5">
              <w:rPr>
                <w:rFonts w:ascii="Times New Roman" w:hAnsi="Times New Roman" w:cs="Times New Roman"/>
                <w:color w:val="010101"/>
                <w:w w:val="105"/>
                <w:sz w:val="20"/>
                <w:szCs w:val="20"/>
              </w:rPr>
              <w:t>,</w:t>
            </w:r>
            <w:r w:rsidRPr="00655EC5">
              <w:rPr>
                <w:rFonts w:ascii="Times New Roman" w:hAnsi="Times New Roman" w:cs="Times New Roman"/>
                <w:color w:val="010101"/>
                <w:spacing w:val="-9"/>
                <w:w w:val="105"/>
                <w:sz w:val="20"/>
                <w:szCs w:val="20"/>
              </w:rPr>
              <w:t xml:space="preserve"> </w:t>
            </w:r>
            <w:r w:rsidRPr="00655EC5">
              <w:rPr>
                <w:rFonts w:ascii="Times New Roman" w:hAnsi="Times New Roman" w:cs="Times New Roman"/>
                <w:color w:val="010101"/>
                <w:w w:val="105"/>
                <w:sz w:val="20"/>
                <w:szCs w:val="20"/>
              </w:rPr>
              <w:t>function as lead attorney or member of a team; carry out assignment even if not in total agreement with a legal position; respectful of client position and relationships, etc.)</w:t>
            </w:r>
            <w:r w:rsidRPr="00655EC5">
              <w:rPr>
                <w:rFonts w:ascii="Times New Roman" w:hAnsi="Times New Roman" w:cs="Times New Roman"/>
                <w:color w:val="3B3B3B"/>
                <w:w w:val="105"/>
                <w:sz w:val="20"/>
                <w:szCs w:val="20"/>
              </w:rPr>
              <w:t>.</w:t>
            </w:r>
          </w:p>
          <w:p w14:paraId="7DB7914E" w14:textId="77777777" w:rsidR="007F0B73" w:rsidRPr="00970B53" w:rsidRDefault="007F0B73">
            <w:pPr>
              <w:pStyle w:val="CellText"/>
              <w:spacing w:before="40" w:after="0"/>
            </w:pPr>
          </w:p>
        </w:tc>
      </w:tr>
      <w:tr w:rsidR="007F0B73" w:rsidRPr="00970B53" w14:paraId="61817FFF" w14:textId="77777777" w:rsidTr="00EF4971">
        <w:trPr>
          <w:trHeight w:val="1596"/>
        </w:trPr>
        <w:tc>
          <w:tcPr>
            <w:tcW w:w="10728" w:type="dxa"/>
          </w:tcPr>
          <w:p w14:paraId="0575FF55" w14:textId="77777777" w:rsidR="007F0B73" w:rsidRPr="00970B53" w:rsidRDefault="007F0B73">
            <w:pPr>
              <w:pStyle w:val="CellNumber"/>
            </w:pPr>
            <w:r w:rsidRPr="00970B53">
              <w:t>CERTIFICATES, LICENSES, REGISTRATIONS:</w:t>
            </w:r>
          </w:p>
          <w:p w14:paraId="258505AE" w14:textId="77777777" w:rsidR="00655EC5" w:rsidRPr="00655EC5" w:rsidRDefault="00655EC5" w:rsidP="00655EC5">
            <w:pPr>
              <w:pStyle w:val="TableParagraph"/>
              <w:ind w:left="41"/>
              <w:rPr>
                <w:rFonts w:ascii="Times New Roman" w:hAnsi="Times New Roman" w:cs="Times New Roman"/>
                <w:sz w:val="20"/>
                <w:szCs w:val="20"/>
              </w:rPr>
            </w:pPr>
            <w:r w:rsidRPr="00655EC5">
              <w:rPr>
                <w:rFonts w:ascii="Times New Roman" w:hAnsi="Times New Roman" w:cs="Times New Roman"/>
                <w:color w:val="010101"/>
                <w:w w:val="105"/>
                <w:sz w:val="20"/>
                <w:szCs w:val="20"/>
              </w:rPr>
              <w:t>Membership</w:t>
            </w:r>
            <w:r w:rsidRPr="00655EC5">
              <w:rPr>
                <w:rFonts w:ascii="Times New Roman" w:hAnsi="Times New Roman" w:cs="Times New Roman"/>
                <w:color w:val="010101"/>
                <w:spacing w:val="11"/>
                <w:w w:val="105"/>
                <w:sz w:val="20"/>
                <w:szCs w:val="20"/>
              </w:rPr>
              <w:t xml:space="preserve"> </w:t>
            </w:r>
            <w:r w:rsidRPr="00655EC5">
              <w:rPr>
                <w:rFonts w:ascii="Times New Roman" w:hAnsi="Times New Roman" w:cs="Times New Roman"/>
                <w:color w:val="010101"/>
                <w:w w:val="105"/>
                <w:sz w:val="20"/>
                <w:szCs w:val="20"/>
              </w:rPr>
              <w:t>in</w:t>
            </w:r>
            <w:r w:rsidRPr="00655EC5">
              <w:rPr>
                <w:rFonts w:ascii="Times New Roman" w:hAnsi="Times New Roman" w:cs="Times New Roman"/>
                <w:color w:val="010101"/>
                <w:spacing w:val="-4"/>
                <w:w w:val="105"/>
                <w:sz w:val="20"/>
                <w:szCs w:val="20"/>
              </w:rPr>
              <w:t xml:space="preserve"> </w:t>
            </w:r>
            <w:r w:rsidRPr="00655EC5">
              <w:rPr>
                <w:rFonts w:ascii="Times New Roman" w:hAnsi="Times New Roman" w:cs="Times New Roman"/>
                <w:color w:val="010101"/>
                <w:w w:val="105"/>
                <w:sz w:val="20"/>
                <w:szCs w:val="20"/>
              </w:rPr>
              <w:t>good</w:t>
            </w:r>
            <w:r w:rsidRPr="00655EC5">
              <w:rPr>
                <w:rFonts w:ascii="Times New Roman" w:hAnsi="Times New Roman" w:cs="Times New Roman"/>
                <w:color w:val="010101"/>
                <w:spacing w:val="2"/>
                <w:w w:val="105"/>
                <w:sz w:val="20"/>
                <w:szCs w:val="20"/>
              </w:rPr>
              <w:t xml:space="preserve"> </w:t>
            </w:r>
            <w:r w:rsidRPr="00655EC5">
              <w:rPr>
                <w:rFonts w:ascii="Times New Roman" w:hAnsi="Times New Roman" w:cs="Times New Roman"/>
                <w:color w:val="010101"/>
                <w:w w:val="105"/>
                <w:sz w:val="20"/>
                <w:szCs w:val="20"/>
              </w:rPr>
              <w:t>standing</w:t>
            </w:r>
            <w:r w:rsidRPr="00655EC5">
              <w:rPr>
                <w:rFonts w:ascii="Times New Roman" w:hAnsi="Times New Roman" w:cs="Times New Roman"/>
                <w:color w:val="010101"/>
                <w:spacing w:val="3"/>
                <w:w w:val="105"/>
                <w:sz w:val="20"/>
                <w:szCs w:val="20"/>
              </w:rPr>
              <w:t xml:space="preserve"> </w:t>
            </w:r>
            <w:r w:rsidRPr="00655EC5">
              <w:rPr>
                <w:rFonts w:ascii="Times New Roman" w:hAnsi="Times New Roman" w:cs="Times New Roman"/>
                <w:color w:val="010101"/>
                <w:w w:val="105"/>
                <w:sz w:val="20"/>
                <w:szCs w:val="20"/>
              </w:rPr>
              <w:t>in</w:t>
            </w:r>
            <w:r w:rsidRPr="00655EC5">
              <w:rPr>
                <w:rFonts w:ascii="Times New Roman" w:hAnsi="Times New Roman" w:cs="Times New Roman"/>
                <w:color w:val="010101"/>
                <w:spacing w:val="-7"/>
                <w:w w:val="105"/>
                <w:sz w:val="20"/>
                <w:szCs w:val="20"/>
              </w:rPr>
              <w:t xml:space="preserve"> </w:t>
            </w:r>
            <w:r w:rsidRPr="00655EC5">
              <w:rPr>
                <w:rFonts w:ascii="Times New Roman" w:hAnsi="Times New Roman" w:cs="Times New Roman"/>
                <w:color w:val="010101"/>
                <w:w w:val="105"/>
                <w:sz w:val="20"/>
                <w:szCs w:val="20"/>
              </w:rPr>
              <w:t>the</w:t>
            </w:r>
            <w:r w:rsidRPr="00655EC5">
              <w:rPr>
                <w:rFonts w:ascii="Times New Roman" w:hAnsi="Times New Roman" w:cs="Times New Roman"/>
                <w:color w:val="010101"/>
                <w:spacing w:val="-4"/>
                <w:w w:val="105"/>
                <w:sz w:val="20"/>
                <w:szCs w:val="20"/>
              </w:rPr>
              <w:t xml:space="preserve"> </w:t>
            </w:r>
            <w:r w:rsidRPr="00655EC5">
              <w:rPr>
                <w:rFonts w:ascii="Times New Roman" w:hAnsi="Times New Roman" w:cs="Times New Roman"/>
                <w:color w:val="010101"/>
                <w:w w:val="105"/>
                <w:sz w:val="20"/>
                <w:szCs w:val="20"/>
              </w:rPr>
              <w:t>Michigan</w:t>
            </w:r>
            <w:r w:rsidRPr="00655EC5">
              <w:rPr>
                <w:rFonts w:ascii="Times New Roman" w:hAnsi="Times New Roman" w:cs="Times New Roman"/>
                <w:color w:val="010101"/>
                <w:spacing w:val="3"/>
                <w:w w:val="105"/>
                <w:sz w:val="20"/>
                <w:szCs w:val="20"/>
              </w:rPr>
              <w:t xml:space="preserve"> </w:t>
            </w:r>
            <w:r w:rsidRPr="00655EC5">
              <w:rPr>
                <w:rFonts w:ascii="Times New Roman" w:hAnsi="Times New Roman" w:cs="Times New Roman"/>
                <w:color w:val="010101"/>
                <w:w w:val="105"/>
                <w:sz w:val="20"/>
                <w:szCs w:val="20"/>
              </w:rPr>
              <w:t>State</w:t>
            </w:r>
            <w:r w:rsidRPr="00655EC5">
              <w:rPr>
                <w:rFonts w:ascii="Times New Roman" w:hAnsi="Times New Roman" w:cs="Times New Roman"/>
                <w:color w:val="010101"/>
                <w:spacing w:val="-1"/>
                <w:w w:val="105"/>
                <w:sz w:val="20"/>
                <w:szCs w:val="20"/>
              </w:rPr>
              <w:t xml:space="preserve"> </w:t>
            </w:r>
            <w:r w:rsidRPr="00655EC5">
              <w:rPr>
                <w:rFonts w:ascii="Times New Roman" w:hAnsi="Times New Roman" w:cs="Times New Roman"/>
                <w:color w:val="010101"/>
                <w:spacing w:val="-4"/>
                <w:w w:val="105"/>
                <w:sz w:val="20"/>
                <w:szCs w:val="20"/>
              </w:rPr>
              <w:t>Bar.</w:t>
            </w:r>
          </w:p>
          <w:p w14:paraId="1AD110E2" w14:textId="77777777" w:rsidR="007F0B73" w:rsidRPr="00970B53" w:rsidRDefault="007F0B73">
            <w:pPr>
              <w:pStyle w:val="CellText"/>
              <w:spacing w:before="40" w:after="0"/>
            </w:pPr>
          </w:p>
        </w:tc>
      </w:tr>
      <w:tr w:rsidR="007F0B73" w:rsidRPr="00970B53" w14:paraId="7E8C5DAF" w14:textId="77777777">
        <w:trPr>
          <w:trHeight w:hRule="exact" w:val="240"/>
        </w:trPr>
        <w:tc>
          <w:tcPr>
            <w:tcW w:w="10728" w:type="dxa"/>
          </w:tcPr>
          <w:p w14:paraId="401847EE"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28CD147D" w14:textId="77777777" w:rsidTr="00330F4F">
        <w:trPr>
          <w:trHeight w:hRule="exact" w:val="591"/>
        </w:trPr>
        <w:tc>
          <w:tcPr>
            <w:tcW w:w="10728" w:type="dxa"/>
          </w:tcPr>
          <w:p w14:paraId="69F2F5D0" w14:textId="77777777" w:rsidR="007F0B73" w:rsidRPr="00970B53" w:rsidRDefault="007F0B73" w:rsidP="00330F4F">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7F0B73" w:rsidRPr="00970B53" w14:paraId="561EB9BB" w14:textId="77777777" w:rsidTr="00AA1CE4">
        <w:trPr>
          <w:trHeight w:hRule="exact" w:val="1068"/>
        </w:trPr>
        <w:tc>
          <w:tcPr>
            <w:tcW w:w="10728" w:type="dxa"/>
          </w:tcPr>
          <w:p w14:paraId="5E97D6C6"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2176232"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5FF9BFC6" w14:textId="77777777" w:rsidTr="00EF4971">
        <w:trPr>
          <w:trHeight w:hRule="exact" w:val="393"/>
        </w:trPr>
        <w:tc>
          <w:tcPr>
            <w:tcW w:w="10728" w:type="dxa"/>
            <w:shd w:val="pct10" w:color="000000" w:fill="FFFFFF"/>
            <w:vAlign w:val="center"/>
          </w:tcPr>
          <w:p w14:paraId="73C82329" w14:textId="77777777" w:rsidR="007F0B73" w:rsidRPr="00970B53" w:rsidRDefault="007F0B73">
            <w:pPr>
              <w:pStyle w:val="Heading4"/>
              <w:rPr>
                <w:sz w:val="24"/>
              </w:rPr>
            </w:pPr>
            <w:r w:rsidRPr="00970B53">
              <w:rPr>
                <w:sz w:val="24"/>
              </w:rPr>
              <w:t>TO BE FILLED OUT BY APPOINTING AUTHORITY</w:t>
            </w:r>
          </w:p>
        </w:tc>
      </w:tr>
      <w:tr w:rsidR="007F0B73" w:rsidRPr="00970B53" w14:paraId="0E350D56" w14:textId="77777777" w:rsidTr="00931D4B">
        <w:trPr>
          <w:trHeight w:val="1296"/>
        </w:trPr>
        <w:tc>
          <w:tcPr>
            <w:tcW w:w="10728" w:type="dxa"/>
          </w:tcPr>
          <w:p w14:paraId="0B3EEDB8"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083256B5" w14:textId="77777777" w:rsidR="007F0B73" w:rsidRPr="00970B53" w:rsidRDefault="007F0B73">
            <w:pPr>
              <w:pStyle w:val="CellText"/>
              <w:spacing w:before="40" w:after="0"/>
            </w:pPr>
          </w:p>
        </w:tc>
      </w:tr>
      <w:tr w:rsidR="007F0B73" w:rsidRPr="00970B53" w14:paraId="07CA5DAF" w14:textId="77777777" w:rsidTr="00EF4971">
        <w:trPr>
          <w:trHeight w:hRule="exact" w:val="1266"/>
        </w:trPr>
        <w:tc>
          <w:tcPr>
            <w:tcW w:w="10728" w:type="dxa"/>
          </w:tcPr>
          <w:p w14:paraId="244D5CD5"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46EF20E2"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ECD5F35"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24719EFA" w14:textId="77777777" w:rsidTr="00EF4971">
        <w:trPr>
          <w:trHeight w:hRule="exact" w:val="375"/>
        </w:trPr>
        <w:tc>
          <w:tcPr>
            <w:tcW w:w="10728" w:type="dxa"/>
            <w:shd w:val="pct10" w:color="000000" w:fill="FFFFFF"/>
            <w:vAlign w:val="center"/>
          </w:tcPr>
          <w:p w14:paraId="7978A57D"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04A898EC"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35ECAC52"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539B94EA"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12ACA7A8"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52FF54C0"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footerReference w:type="default" r:id="rId10"/>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916F" w14:textId="77777777" w:rsidR="00381F7E" w:rsidRDefault="00381F7E">
      <w:r>
        <w:separator/>
      </w:r>
    </w:p>
  </w:endnote>
  <w:endnote w:type="continuationSeparator" w:id="0">
    <w:p w14:paraId="7777474D" w14:textId="77777777" w:rsidR="00381F7E" w:rsidRDefault="0038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9F3D"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957E" w14:textId="77777777" w:rsidR="00381F7E" w:rsidRDefault="00381F7E">
      <w:r>
        <w:separator/>
      </w:r>
    </w:p>
  </w:footnote>
  <w:footnote w:type="continuationSeparator" w:id="0">
    <w:p w14:paraId="6091EFB3" w14:textId="77777777" w:rsidR="00381F7E" w:rsidRDefault="00381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B8C"/>
    <w:multiLevelType w:val="hybridMultilevel"/>
    <w:tmpl w:val="E53CD90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53632A7"/>
    <w:multiLevelType w:val="hybridMultilevel"/>
    <w:tmpl w:val="E39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211CCD"/>
    <w:multiLevelType w:val="hybridMultilevel"/>
    <w:tmpl w:val="55CA92C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84320185">
    <w:abstractNumId w:val="2"/>
  </w:num>
  <w:num w:numId="2" w16cid:durableId="1675840059">
    <w:abstractNumId w:val="12"/>
  </w:num>
  <w:num w:numId="3" w16cid:durableId="2018994594">
    <w:abstractNumId w:val="3"/>
  </w:num>
  <w:num w:numId="4" w16cid:durableId="1034892243">
    <w:abstractNumId w:val="20"/>
  </w:num>
  <w:num w:numId="5" w16cid:durableId="1932425197">
    <w:abstractNumId w:val="6"/>
  </w:num>
  <w:num w:numId="6" w16cid:durableId="226887524">
    <w:abstractNumId w:val="4"/>
  </w:num>
  <w:num w:numId="7" w16cid:durableId="1183785735">
    <w:abstractNumId w:val="13"/>
  </w:num>
  <w:num w:numId="8" w16cid:durableId="1965649208">
    <w:abstractNumId w:val="15"/>
  </w:num>
  <w:num w:numId="9" w16cid:durableId="1323697308">
    <w:abstractNumId w:val="18"/>
  </w:num>
  <w:num w:numId="10" w16cid:durableId="1900441008">
    <w:abstractNumId w:val="11"/>
  </w:num>
  <w:num w:numId="11" w16cid:durableId="1473716101">
    <w:abstractNumId w:val="21"/>
  </w:num>
  <w:num w:numId="12" w16cid:durableId="1991396916">
    <w:abstractNumId w:val="22"/>
  </w:num>
  <w:num w:numId="13" w16cid:durableId="1829974481">
    <w:abstractNumId w:val="16"/>
  </w:num>
  <w:num w:numId="14" w16cid:durableId="1864054884">
    <w:abstractNumId w:val="19"/>
  </w:num>
  <w:num w:numId="15" w16cid:durableId="388647314">
    <w:abstractNumId w:val="28"/>
  </w:num>
  <w:num w:numId="16" w16cid:durableId="648173796">
    <w:abstractNumId w:val="26"/>
  </w:num>
  <w:num w:numId="17" w16cid:durableId="1667322421">
    <w:abstractNumId w:val="17"/>
  </w:num>
  <w:num w:numId="18" w16cid:durableId="7846">
    <w:abstractNumId w:val="23"/>
  </w:num>
  <w:num w:numId="19" w16cid:durableId="1908103305">
    <w:abstractNumId w:val="14"/>
  </w:num>
  <w:num w:numId="20" w16cid:durableId="1337928303">
    <w:abstractNumId w:val="5"/>
  </w:num>
  <w:num w:numId="21" w16cid:durableId="541674445">
    <w:abstractNumId w:val="10"/>
  </w:num>
  <w:num w:numId="22" w16cid:durableId="891382414">
    <w:abstractNumId w:val="1"/>
  </w:num>
  <w:num w:numId="23" w16cid:durableId="658996228">
    <w:abstractNumId w:val="25"/>
  </w:num>
  <w:num w:numId="24" w16cid:durableId="1767581928">
    <w:abstractNumId w:val="7"/>
  </w:num>
  <w:num w:numId="25" w16cid:durableId="2064255145">
    <w:abstractNumId w:val="30"/>
  </w:num>
  <w:num w:numId="26" w16cid:durableId="1938099238">
    <w:abstractNumId w:val="29"/>
  </w:num>
  <w:num w:numId="27" w16cid:durableId="1065179539">
    <w:abstractNumId w:val="24"/>
  </w:num>
  <w:num w:numId="28" w16cid:durableId="340010045">
    <w:abstractNumId w:val="8"/>
  </w:num>
  <w:num w:numId="29" w16cid:durableId="1699351942">
    <w:abstractNumId w:val="0"/>
  </w:num>
  <w:num w:numId="30" w16cid:durableId="721175405">
    <w:abstractNumId w:val="27"/>
  </w:num>
  <w:num w:numId="31" w16cid:durableId="646858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C5"/>
    <w:rsid w:val="00004B4B"/>
    <w:rsid w:val="00005632"/>
    <w:rsid w:val="000310A7"/>
    <w:rsid w:val="00045AC1"/>
    <w:rsid w:val="00051F99"/>
    <w:rsid w:val="00067E56"/>
    <w:rsid w:val="00082620"/>
    <w:rsid w:val="00091997"/>
    <w:rsid w:val="000928F1"/>
    <w:rsid w:val="000A0C7C"/>
    <w:rsid w:val="000C1E9D"/>
    <w:rsid w:val="000C5B65"/>
    <w:rsid w:val="00137D29"/>
    <w:rsid w:val="00150D71"/>
    <w:rsid w:val="00166100"/>
    <w:rsid w:val="001A0D76"/>
    <w:rsid w:val="001E4D77"/>
    <w:rsid w:val="00233BDD"/>
    <w:rsid w:val="00235E39"/>
    <w:rsid w:val="00250D34"/>
    <w:rsid w:val="00265F4A"/>
    <w:rsid w:val="002911D3"/>
    <w:rsid w:val="002A18A0"/>
    <w:rsid w:val="002C0839"/>
    <w:rsid w:val="002C107A"/>
    <w:rsid w:val="002D5623"/>
    <w:rsid w:val="002E79D4"/>
    <w:rsid w:val="003102EB"/>
    <w:rsid w:val="00323A0A"/>
    <w:rsid w:val="00323C49"/>
    <w:rsid w:val="00330F4F"/>
    <w:rsid w:val="00381F7E"/>
    <w:rsid w:val="003A1CFA"/>
    <w:rsid w:val="003F69AE"/>
    <w:rsid w:val="00432B3C"/>
    <w:rsid w:val="004450D2"/>
    <w:rsid w:val="00467549"/>
    <w:rsid w:val="004B1B31"/>
    <w:rsid w:val="004B55DD"/>
    <w:rsid w:val="004E5015"/>
    <w:rsid w:val="004F3DBD"/>
    <w:rsid w:val="00521E4B"/>
    <w:rsid w:val="005305D9"/>
    <w:rsid w:val="005471D5"/>
    <w:rsid w:val="005476C0"/>
    <w:rsid w:val="00594AD9"/>
    <w:rsid w:val="005E5868"/>
    <w:rsid w:val="005E59C1"/>
    <w:rsid w:val="005F6DC0"/>
    <w:rsid w:val="006100F7"/>
    <w:rsid w:val="00617525"/>
    <w:rsid w:val="00643180"/>
    <w:rsid w:val="00655EC5"/>
    <w:rsid w:val="006C78A8"/>
    <w:rsid w:val="006E172E"/>
    <w:rsid w:val="0078099A"/>
    <w:rsid w:val="00794386"/>
    <w:rsid w:val="007C163C"/>
    <w:rsid w:val="007C7EB1"/>
    <w:rsid w:val="007D0BC5"/>
    <w:rsid w:val="007F0B73"/>
    <w:rsid w:val="007F6B0F"/>
    <w:rsid w:val="007F7C0F"/>
    <w:rsid w:val="008332C2"/>
    <w:rsid w:val="008432A7"/>
    <w:rsid w:val="00881C5E"/>
    <w:rsid w:val="008E486E"/>
    <w:rsid w:val="008F7BE2"/>
    <w:rsid w:val="00931D4B"/>
    <w:rsid w:val="00970B53"/>
    <w:rsid w:val="00977562"/>
    <w:rsid w:val="009871EE"/>
    <w:rsid w:val="009A68CE"/>
    <w:rsid w:val="009B1E3D"/>
    <w:rsid w:val="009C46FB"/>
    <w:rsid w:val="009C4F20"/>
    <w:rsid w:val="009E4134"/>
    <w:rsid w:val="009F4EA7"/>
    <w:rsid w:val="00A50C92"/>
    <w:rsid w:val="00AA1CE4"/>
    <w:rsid w:val="00AB299D"/>
    <w:rsid w:val="00AD2FBE"/>
    <w:rsid w:val="00B06DF6"/>
    <w:rsid w:val="00B53148"/>
    <w:rsid w:val="00B55BD3"/>
    <w:rsid w:val="00B70EE8"/>
    <w:rsid w:val="00B95798"/>
    <w:rsid w:val="00D0662F"/>
    <w:rsid w:val="00D1537C"/>
    <w:rsid w:val="00D207E1"/>
    <w:rsid w:val="00D62812"/>
    <w:rsid w:val="00D75121"/>
    <w:rsid w:val="00D76EA2"/>
    <w:rsid w:val="00DF0745"/>
    <w:rsid w:val="00DF7BD9"/>
    <w:rsid w:val="00E04C68"/>
    <w:rsid w:val="00E12BF4"/>
    <w:rsid w:val="00E37E9D"/>
    <w:rsid w:val="00E52DE6"/>
    <w:rsid w:val="00E65113"/>
    <w:rsid w:val="00E926E7"/>
    <w:rsid w:val="00EB1B4B"/>
    <w:rsid w:val="00EB36D7"/>
    <w:rsid w:val="00EC4508"/>
    <w:rsid w:val="00EC7425"/>
    <w:rsid w:val="00EF4971"/>
    <w:rsid w:val="00F07E8D"/>
    <w:rsid w:val="00F24C49"/>
    <w:rsid w:val="00F272B5"/>
    <w:rsid w:val="00F506DA"/>
    <w:rsid w:val="00F51CAF"/>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5B4664"/>
  <w15:chartTrackingRefBased/>
  <w15:docId w15:val="{311DC057-FB2A-4E39-8C6D-86A8152E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Paragraph">
    <w:name w:val="Table Paragraph"/>
    <w:basedOn w:val="Normal"/>
    <w:uiPriority w:val="1"/>
    <w:qFormat/>
    <w:rsid w:val="00655EC5"/>
    <w:pPr>
      <w:widowControl w:val="0"/>
      <w:autoSpaceDE w:val="0"/>
      <w:autoSpaceDN w:val="0"/>
    </w:pPr>
    <w:rPr>
      <w:rFonts w:ascii="Arial" w:eastAsia="Arial" w:hAnsi="Arial" w:cs="Arial"/>
      <w:sz w:val="22"/>
      <w:szCs w:val="22"/>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CommentText">
    <w:name w:val="annotation text"/>
    <w:basedOn w:val="Normal"/>
    <w:link w:val="CommentTextChar"/>
    <w:uiPriority w:val="99"/>
    <w:semiHidden/>
    <w:unhideWhenUsed/>
    <w:rsid w:val="00655EC5"/>
  </w:style>
  <w:style w:type="character" w:customStyle="1" w:styleId="CommentTextChar">
    <w:name w:val="Comment Text Char"/>
    <w:basedOn w:val="DefaultParagraphFont"/>
    <w:link w:val="CommentText"/>
    <w:uiPriority w:val="99"/>
    <w:semiHidden/>
    <w:rsid w:val="00655EC5"/>
  </w:style>
  <w:style w:type="paragraph" w:styleId="CommentSubject">
    <w:name w:val="annotation subject"/>
    <w:basedOn w:val="CommentText"/>
    <w:next w:val="CommentText"/>
    <w:link w:val="CommentSubjectChar"/>
    <w:uiPriority w:val="99"/>
    <w:semiHidden/>
    <w:unhideWhenUsed/>
    <w:rsid w:val="00655EC5"/>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655EC5"/>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06B9F-0C0F-4D9B-AF08-D05F86CD94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1984C8-B776-476F-A00C-5C53A0C4A061}">
  <ds:schemaRefs>
    <ds:schemaRef ds:uri="http://schemas.microsoft.com/sharepoint/v3/contenttype/forms"/>
  </ds:schemaRefs>
</ds:datastoreItem>
</file>

<file path=customXml/itemProps3.xml><?xml version="1.0" encoding="utf-8"?>
<ds:datastoreItem xmlns:ds="http://schemas.openxmlformats.org/officeDocument/2006/customXml" ds:itemID="{EAF38810-957A-4BD3-91E3-AD0B791F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1875</Words>
  <Characters>10691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VanDeusen, Lannie (AG)</dc:creator>
  <cp:keywords>CS-214</cp:keywords>
  <dc:description>Questions regarding the use of this template should be referred to Janet Keesler at (517) 335-5584.  Questions regarding the Position process should be referred to your MDCS HRS Team Leader.</dc:description>
  <cp:lastModifiedBy>VanDeusen, Lannie (AG)</cp:lastModifiedBy>
  <cp:revision>2</cp:revision>
  <cp:lastPrinted>2003-05-27T20:51:00Z</cp:lastPrinted>
  <dcterms:created xsi:type="dcterms:W3CDTF">2026-05-29T20:51:00Z</dcterms:created>
  <dcterms:modified xsi:type="dcterms:W3CDTF">2026-05-29T20:51:00Z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2024-01-03T22:09:20Z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cb1bcd54-a0db-44c1-8bc1-b42720be3dac</vt:lpwstr>
  </property>
  <property fmtid="{D5CDD505-2E9C-101B-9397-08002B2CF9AE}" pid="8" name="MSIP_Label_3a2fed65-62e7-46ea-af74-187e0c17143a_ContentBits">
    <vt:lpwstr>0</vt:lpwstr>
  </property>
</Properties>
</file>